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CA37" w14:textId="77777777" w:rsidR="008C7ECE" w:rsidRPr="004D34F2" w:rsidRDefault="008C7ECE" w:rsidP="00636A55">
      <w:pPr>
        <w:pStyle w:val="TM1"/>
        <w:tabs>
          <w:tab w:val="clear" w:pos="426"/>
          <w:tab w:val="clear" w:pos="851"/>
          <w:tab w:val="clear" w:pos="9299"/>
        </w:tabs>
        <w:spacing w:before="0"/>
      </w:pPr>
    </w:p>
    <w:p w14:paraId="79625C25" w14:textId="77777777" w:rsidR="008C7ECE" w:rsidRPr="004D34F2"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4D75F22C" w14:textId="77777777" w:rsidR="004A64B1" w:rsidRPr="004D34F2"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40D87034" w14:textId="77777777" w:rsidR="00AA05E1"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w:t>
      </w:r>
      <w:proofErr w:type="spellStart"/>
      <w:r>
        <w:rPr>
          <w:rFonts w:asciiTheme="minorHAnsi" w:hAnsiTheme="minorHAnsi"/>
          <w:b/>
          <w:sz w:val="28"/>
        </w:rPr>
        <w:t>à</w:t>
      </w:r>
      <w:proofErr w:type="spellEnd"/>
      <w:r>
        <w:rPr>
          <w:rFonts w:asciiTheme="minorHAnsi" w:hAnsiTheme="minorHAnsi"/>
          <w:b/>
          <w:sz w:val="28"/>
        </w:rPr>
        <w:t xml:space="preserve"> la fourniture de licences logicielles </w:t>
      </w:r>
    </w:p>
    <w:p w14:paraId="4A555C26"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p>
    <w:p w14:paraId="47BCEECD" w14:textId="77777777" w:rsidR="00DF7101" w:rsidRPr="004D34F2"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62215E0"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entre</w:t>
      </w:r>
      <w:proofErr w:type="gramEnd"/>
    </w:p>
    <w:p w14:paraId="54ADFF53"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22901E6" w14:textId="77777777" w:rsidR="008C7ECE" w:rsidRPr="004D34F2"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A3A99DC"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52D8DCC"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bénéficiaire de prestations</w:t>
      </w:r>
      <w:r>
        <w:rPr>
          <w:rFonts w:asciiTheme="minorHAnsi" w:hAnsiTheme="minorHAnsi"/>
        </w:rPr>
        <w:t xml:space="preserve"> (= preneur de licence)</w:t>
      </w:r>
    </w:p>
    <w:p w14:paraId="1FA5B523"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322B404"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et</w:t>
      </w:r>
      <w:proofErr w:type="gramEnd"/>
      <w:r>
        <w:rPr>
          <w:rFonts w:asciiTheme="minorHAnsi" w:hAnsiTheme="minorHAnsi"/>
        </w:rPr>
        <w:t xml:space="preserve"> </w:t>
      </w:r>
    </w:p>
    <w:p w14:paraId="5560CF0D" w14:textId="77777777" w:rsidR="004A64B1" w:rsidRPr="004D34F2"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DF3F824" w14:textId="77777777" w:rsidR="008C7ECE" w:rsidRPr="004D34F2"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138375CA"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54A91D6" w14:textId="77777777" w:rsidR="008C7ECE" w:rsidRPr="004D34F2"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prestataire</w:t>
      </w:r>
      <w:r>
        <w:rPr>
          <w:rFonts w:asciiTheme="minorHAnsi" w:hAnsiTheme="minorHAnsi"/>
        </w:rPr>
        <w:t xml:space="preserve"> (= fournisseur de la licence)</w:t>
      </w:r>
    </w:p>
    <w:p w14:paraId="08C99537" w14:textId="77777777" w:rsidR="00B02596" w:rsidRPr="004D34F2"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386E039F" w14:textId="77777777" w:rsidR="00B02596" w:rsidRPr="004D34F2"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concernant</w:t>
      </w:r>
      <w:proofErr w:type="gramEnd"/>
      <w:r>
        <w:rPr>
          <w:rFonts w:asciiTheme="minorHAnsi" w:hAnsiTheme="minorHAnsi"/>
        </w:rPr>
        <w:t> :</w:t>
      </w:r>
    </w:p>
    <w:p w14:paraId="6F8DBDC8" w14:textId="77777777" w:rsidR="00342D99" w:rsidRPr="004D34F2"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2BB68563" w14:textId="77777777" w:rsidR="00342D99" w:rsidRPr="004D34F2"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1427F7D1" w14:textId="77777777" w:rsidR="004A64B1" w:rsidRPr="004D34F2" w:rsidRDefault="004A64B1"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C5AC007" w14:textId="77777777" w:rsidR="002E5A0A" w:rsidRPr="004D34F2" w:rsidRDefault="002E5A0A" w:rsidP="00B627A0">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085A1BD" w14:textId="77777777" w:rsidR="00B627A0" w:rsidRPr="004D34F2" w:rsidRDefault="00B627A0"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19A974B" w14:textId="77777777" w:rsidR="004A64B1" w:rsidRPr="004D34F2"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2AAE499" w14:textId="77777777" w:rsidR="004A64B1" w:rsidRPr="004D34F2"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51109EF1" w14:textId="77777777" w:rsidR="004A64B1" w:rsidRPr="004D34F2"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A952D19" w14:textId="4422AD2C" w:rsidR="00FA501A" w:rsidRDefault="00FA501A">
      <w:pPr>
        <w:pStyle w:val="TM1"/>
        <w:rPr>
          <w:rFonts w:asciiTheme="minorHAnsi" w:eastAsiaTheme="minorEastAsia" w:hAnsiTheme="minorHAnsi" w:cstheme="minorBidi"/>
          <w:noProof/>
          <w:kern w:val="2"/>
          <w:sz w:val="24"/>
          <w:szCs w:val="24"/>
          <w:lang w:eastAsia="fr-CH"/>
          <w14:ligatures w14:val="standardContextual"/>
        </w:rPr>
      </w:pPr>
      <w:r w:rsidRPr="004D34F2">
        <w:rPr>
          <w:rFonts w:asciiTheme="minorHAnsi" w:hAnsiTheme="minorHAnsi" w:cstheme="minorHAnsi"/>
          <w:lang w:val="de-CH"/>
        </w:rPr>
        <w:fldChar w:fldCharType="begin"/>
      </w:r>
      <w:r w:rsidR="004A64B1" w:rsidRPr="004D34F2">
        <w:rPr>
          <w:rFonts w:asciiTheme="minorHAnsi" w:hAnsiTheme="minorHAnsi" w:cstheme="minorHAnsi"/>
          <w:lang w:val="de-CH"/>
        </w:rPr>
        <w:instrText xml:space="preserve"> TOC \o "1-2" \h \z \u </w:instrText>
      </w:r>
      <w:r w:rsidRPr="004D34F2">
        <w:rPr>
          <w:rFonts w:asciiTheme="minorHAnsi" w:hAnsiTheme="minorHAnsi" w:cstheme="minorHAnsi"/>
          <w:lang w:val="de-CH"/>
        </w:rPr>
        <w:fldChar w:fldCharType="separate"/>
      </w:r>
      <w:hyperlink w:anchor="_Toc197702948" w:history="1">
        <w:r w:rsidRPr="00775718">
          <w:rPr>
            <w:rStyle w:val="Lienhypertexte"/>
            <w:noProof/>
          </w:rPr>
          <w:t xml:space="preserve">1. </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Bien faisant l’objet de la licence</w:t>
        </w:r>
        <w:r>
          <w:rPr>
            <w:noProof/>
            <w:webHidden/>
          </w:rPr>
          <w:tab/>
        </w:r>
        <w:r>
          <w:rPr>
            <w:noProof/>
            <w:webHidden/>
          </w:rPr>
          <w:fldChar w:fldCharType="begin"/>
        </w:r>
        <w:r>
          <w:rPr>
            <w:noProof/>
            <w:webHidden/>
          </w:rPr>
          <w:instrText xml:space="preserve"> PAGEREF _Toc197702948 \h </w:instrText>
        </w:r>
        <w:r>
          <w:rPr>
            <w:noProof/>
            <w:webHidden/>
          </w:rPr>
        </w:r>
        <w:r>
          <w:rPr>
            <w:noProof/>
            <w:webHidden/>
          </w:rPr>
          <w:fldChar w:fldCharType="separate"/>
        </w:r>
        <w:r>
          <w:rPr>
            <w:noProof/>
            <w:webHidden/>
          </w:rPr>
          <w:t>2</w:t>
        </w:r>
        <w:r>
          <w:rPr>
            <w:noProof/>
            <w:webHidden/>
          </w:rPr>
          <w:fldChar w:fldCharType="end"/>
        </w:r>
      </w:hyperlink>
    </w:p>
    <w:p w14:paraId="77EFFE0E" w14:textId="36CF1016"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49" w:history="1">
        <w:r w:rsidRPr="00775718">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Éléments constitutifs du contrat</w:t>
        </w:r>
        <w:r>
          <w:rPr>
            <w:noProof/>
            <w:webHidden/>
          </w:rPr>
          <w:tab/>
        </w:r>
        <w:r>
          <w:rPr>
            <w:noProof/>
            <w:webHidden/>
          </w:rPr>
          <w:fldChar w:fldCharType="begin"/>
        </w:r>
        <w:r>
          <w:rPr>
            <w:noProof/>
            <w:webHidden/>
          </w:rPr>
          <w:instrText xml:space="preserve"> PAGEREF _Toc197702949 \h </w:instrText>
        </w:r>
        <w:r>
          <w:rPr>
            <w:noProof/>
            <w:webHidden/>
          </w:rPr>
        </w:r>
        <w:r>
          <w:rPr>
            <w:noProof/>
            <w:webHidden/>
          </w:rPr>
          <w:fldChar w:fldCharType="separate"/>
        </w:r>
        <w:r>
          <w:rPr>
            <w:noProof/>
            <w:webHidden/>
          </w:rPr>
          <w:t>2</w:t>
        </w:r>
        <w:r>
          <w:rPr>
            <w:noProof/>
            <w:webHidden/>
          </w:rPr>
          <w:fldChar w:fldCharType="end"/>
        </w:r>
      </w:hyperlink>
    </w:p>
    <w:p w14:paraId="4CF26774" w14:textId="148B1EF4"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0" w:history="1">
        <w:r w:rsidRPr="00775718">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Annexes</w:t>
        </w:r>
        <w:r>
          <w:rPr>
            <w:noProof/>
            <w:webHidden/>
          </w:rPr>
          <w:tab/>
        </w:r>
        <w:r>
          <w:rPr>
            <w:noProof/>
            <w:webHidden/>
          </w:rPr>
          <w:fldChar w:fldCharType="begin"/>
        </w:r>
        <w:r>
          <w:rPr>
            <w:noProof/>
            <w:webHidden/>
          </w:rPr>
          <w:instrText xml:space="preserve"> PAGEREF _Toc197702950 \h </w:instrText>
        </w:r>
        <w:r>
          <w:rPr>
            <w:noProof/>
            <w:webHidden/>
          </w:rPr>
        </w:r>
        <w:r>
          <w:rPr>
            <w:noProof/>
            <w:webHidden/>
          </w:rPr>
          <w:fldChar w:fldCharType="separate"/>
        </w:r>
        <w:r>
          <w:rPr>
            <w:noProof/>
            <w:webHidden/>
          </w:rPr>
          <w:t>2</w:t>
        </w:r>
        <w:r>
          <w:rPr>
            <w:noProof/>
            <w:webHidden/>
          </w:rPr>
          <w:fldChar w:fldCharType="end"/>
        </w:r>
      </w:hyperlink>
    </w:p>
    <w:p w14:paraId="0A77BD76" w14:textId="6C91B79A"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1" w:history="1">
        <w:r w:rsidRPr="00775718">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Volume de la licence</w:t>
        </w:r>
        <w:r>
          <w:rPr>
            <w:noProof/>
            <w:webHidden/>
          </w:rPr>
          <w:tab/>
        </w:r>
        <w:r>
          <w:rPr>
            <w:noProof/>
            <w:webHidden/>
          </w:rPr>
          <w:fldChar w:fldCharType="begin"/>
        </w:r>
        <w:r>
          <w:rPr>
            <w:noProof/>
            <w:webHidden/>
          </w:rPr>
          <w:instrText xml:space="preserve"> PAGEREF _Toc197702951 \h </w:instrText>
        </w:r>
        <w:r>
          <w:rPr>
            <w:noProof/>
            <w:webHidden/>
          </w:rPr>
        </w:r>
        <w:r>
          <w:rPr>
            <w:noProof/>
            <w:webHidden/>
          </w:rPr>
          <w:fldChar w:fldCharType="separate"/>
        </w:r>
        <w:r>
          <w:rPr>
            <w:noProof/>
            <w:webHidden/>
          </w:rPr>
          <w:t>3</w:t>
        </w:r>
        <w:r>
          <w:rPr>
            <w:noProof/>
            <w:webHidden/>
          </w:rPr>
          <w:fldChar w:fldCharType="end"/>
        </w:r>
      </w:hyperlink>
    </w:p>
    <w:p w14:paraId="2EAC160F" w14:textId="41E6BA63"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2" w:history="1">
        <w:r w:rsidRPr="00775718">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Instruction</w:t>
        </w:r>
        <w:r>
          <w:rPr>
            <w:noProof/>
            <w:webHidden/>
          </w:rPr>
          <w:tab/>
        </w:r>
        <w:r>
          <w:rPr>
            <w:noProof/>
            <w:webHidden/>
          </w:rPr>
          <w:fldChar w:fldCharType="begin"/>
        </w:r>
        <w:r>
          <w:rPr>
            <w:noProof/>
            <w:webHidden/>
          </w:rPr>
          <w:instrText xml:space="preserve"> PAGEREF _Toc197702952 \h </w:instrText>
        </w:r>
        <w:r>
          <w:rPr>
            <w:noProof/>
            <w:webHidden/>
          </w:rPr>
        </w:r>
        <w:r>
          <w:rPr>
            <w:noProof/>
            <w:webHidden/>
          </w:rPr>
          <w:fldChar w:fldCharType="separate"/>
        </w:r>
        <w:r>
          <w:rPr>
            <w:noProof/>
            <w:webHidden/>
          </w:rPr>
          <w:t>3</w:t>
        </w:r>
        <w:r>
          <w:rPr>
            <w:noProof/>
            <w:webHidden/>
          </w:rPr>
          <w:fldChar w:fldCharType="end"/>
        </w:r>
      </w:hyperlink>
    </w:p>
    <w:p w14:paraId="1AD70E26" w14:textId="483946A5"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3" w:history="1">
        <w:r w:rsidRPr="00775718">
          <w:rPr>
            <w:rStyle w:val="Lienhypertexte"/>
            <w:noProof/>
          </w:rPr>
          <w:t>6.</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_Toc197702953 \h </w:instrText>
        </w:r>
        <w:r>
          <w:rPr>
            <w:noProof/>
            <w:webHidden/>
          </w:rPr>
        </w:r>
        <w:r>
          <w:rPr>
            <w:noProof/>
            <w:webHidden/>
          </w:rPr>
          <w:fldChar w:fldCharType="separate"/>
        </w:r>
        <w:r>
          <w:rPr>
            <w:noProof/>
            <w:webHidden/>
          </w:rPr>
          <w:t>4</w:t>
        </w:r>
        <w:r>
          <w:rPr>
            <w:noProof/>
            <w:webHidden/>
          </w:rPr>
          <w:fldChar w:fldCharType="end"/>
        </w:r>
      </w:hyperlink>
    </w:p>
    <w:p w14:paraId="47469355" w14:textId="0BAB8CEA"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4" w:history="1">
        <w:r w:rsidRPr="00775718">
          <w:rPr>
            <w:rStyle w:val="Lienhypertexte"/>
            <w:noProof/>
          </w:rPr>
          <w:t>7.</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Délais</w:t>
        </w:r>
        <w:r>
          <w:rPr>
            <w:noProof/>
            <w:webHidden/>
          </w:rPr>
          <w:tab/>
        </w:r>
        <w:r>
          <w:rPr>
            <w:noProof/>
            <w:webHidden/>
          </w:rPr>
          <w:fldChar w:fldCharType="begin"/>
        </w:r>
        <w:r>
          <w:rPr>
            <w:noProof/>
            <w:webHidden/>
          </w:rPr>
          <w:instrText xml:space="preserve"> PAGEREF _Toc197702954 \h </w:instrText>
        </w:r>
        <w:r>
          <w:rPr>
            <w:noProof/>
            <w:webHidden/>
          </w:rPr>
        </w:r>
        <w:r>
          <w:rPr>
            <w:noProof/>
            <w:webHidden/>
          </w:rPr>
          <w:fldChar w:fldCharType="separate"/>
        </w:r>
        <w:r>
          <w:rPr>
            <w:noProof/>
            <w:webHidden/>
          </w:rPr>
          <w:t>4</w:t>
        </w:r>
        <w:r>
          <w:rPr>
            <w:noProof/>
            <w:webHidden/>
          </w:rPr>
          <w:fldChar w:fldCharType="end"/>
        </w:r>
      </w:hyperlink>
    </w:p>
    <w:p w14:paraId="798F0150" w14:textId="7935EF2F"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5" w:history="1">
        <w:r w:rsidRPr="00775718">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Rémunération</w:t>
        </w:r>
        <w:r>
          <w:rPr>
            <w:noProof/>
            <w:webHidden/>
          </w:rPr>
          <w:tab/>
        </w:r>
        <w:r>
          <w:rPr>
            <w:noProof/>
            <w:webHidden/>
          </w:rPr>
          <w:fldChar w:fldCharType="begin"/>
        </w:r>
        <w:r>
          <w:rPr>
            <w:noProof/>
            <w:webHidden/>
          </w:rPr>
          <w:instrText xml:space="preserve"> PAGEREF _Toc197702955 \h </w:instrText>
        </w:r>
        <w:r>
          <w:rPr>
            <w:noProof/>
            <w:webHidden/>
          </w:rPr>
        </w:r>
        <w:r>
          <w:rPr>
            <w:noProof/>
            <w:webHidden/>
          </w:rPr>
          <w:fldChar w:fldCharType="separate"/>
        </w:r>
        <w:r>
          <w:rPr>
            <w:noProof/>
            <w:webHidden/>
          </w:rPr>
          <w:t>6</w:t>
        </w:r>
        <w:r>
          <w:rPr>
            <w:noProof/>
            <w:webHidden/>
          </w:rPr>
          <w:fldChar w:fldCharType="end"/>
        </w:r>
      </w:hyperlink>
    </w:p>
    <w:p w14:paraId="7E32474E" w14:textId="43E26933"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6" w:history="1">
        <w:r w:rsidRPr="00775718">
          <w:rPr>
            <w:rStyle w:val="Lienhypertexte"/>
            <w:noProof/>
          </w:rPr>
          <w:t xml:space="preserve">9. </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Adresse de facturation</w:t>
        </w:r>
        <w:r>
          <w:rPr>
            <w:noProof/>
            <w:webHidden/>
          </w:rPr>
          <w:tab/>
        </w:r>
        <w:r>
          <w:rPr>
            <w:noProof/>
            <w:webHidden/>
          </w:rPr>
          <w:fldChar w:fldCharType="begin"/>
        </w:r>
        <w:r>
          <w:rPr>
            <w:noProof/>
            <w:webHidden/>
          </w:rPr>
          <w:instrText xml:space="preserve"> PAGEREF _Toc197702956 \h </w:instrText>
        </w:r>
        <w:r>
          <w:rPr>
            <w:noProof/>
            <w:webHidden/>
          </w:rPr>
        </w:r>
        <w:r>
          <w:rPr>
            <w:noProof/>
            <w:webHidden/>
          </w:rPr>
          <w:fldChar w:fldCharType="separate"/>
        </w:r>
        <w:r>
          <w:rPr>
            <w:noProof/>
            <w:webHidden/>
          </w:rPr>
          <w:t>6</w:t>
        </w:r>
        <w:r>
          <w:rPr>
            <w:noProof/>
            <w:webHidden/>
          </w:rPr>
          <w:fldChar w:fldCharType="end"/>
        </w:r>
      </w:hyperlink>
    </w:p>
    <w:p w14:paraId="69E6753E" w14:textId="2EB1ED3D"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7" w:history="1">
        <w:r w:rsidRPr="00775718">
          <w:rPr>
            <w:rStyle w:val="Lienhypertexte"/>
            <w:noProof/>
          </w:rPr>
          <w:t>10.</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Lieu d’exécution</w:t>
        </w:r>
        <w:r>
          <w:rPr>
            <w:noProof/>
            <w:webHidden/>
          </w:rPr>
          <w:tab/>
        </w:r>
        <w:r>
          <w:rPr>
            <w:noProof/>
            <w:webHidden/>
          </w:rPr>
          <w:fldChar w:fldCharType="begin"/>
        </w:r>
        <w:r>
          <w:rPr>
            <w:noProof/>
            <w:webHidden/>
          </w:rPr>
          <w:instrText xml:space="preserve"> PAGEREF _Toc197702957 \h </w:instrText>
        </w:r>
        <w:r>
          <w:rPr>
            <w:noProof/>
            <w:webHidden/>
          </w:rPr>
        </w:r>
        <w:r>
          <w:rPr>
            <w:noProof/>
            <w:webHidden/>
          </w:rPr>
          <w:fldChar w:fldCharType="separate"/>
        </w:r>
        <w:r>
          <w:rPr>
            <w:noProof/>
            <w:webHidden/>
          </w:rPr>
          <w:t>7</w:t>
        </w:r>
        <w:r>
          <w:rPr>
            <w:noProof/>
            <w:webHidden/>
          </w:rPr>
          <w:fldChar w:fldCharType="end"/>
        </w:r>
      </w:hyperlink>
    </w:p>
    <w:p w14:paraId="492CB9BE" w14:textId="4FE9D2B4"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8" w:history="1">
        <w:r w:rsidRPr="00775718">
          <w:rPr>
            <w:rStyle w:val="Lienhypertexte"/>
            <w:noProof/>
          </w:rPr>
          <w:t>11.</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Modalités de réception</w:t>
        </w:r>
        <w:r>
          <w:rPr>
            <w:noProof/>
            <w:webHidden/>
          </w:rPr>
          <w:tab/>
        </w:r>
        <w:r>
          <w:rPr>
            <w:noProof/>
            <w:webHidden/>
          </w:rPr>
          <w:fldChar w:fldCharType="begin"/>
        </w:r>
        <w:r>
          <w:rPr>
            <w:noProof/>
            <w:webHidden/>
          </w:rPr>
          <w:instrText xml:space="preserve"> PAGEREF _Toc197702958 \h </w:instrText>
        </w:r>
        <w:r>
          <w:rPr>
            <w:noProof/>
            <w:webHidden/>
          </w:rPr>
        </w:r>
        <w:r>
          <w:rPr>
            <w:noProof/>
            <w:webHidden/>
          </w:rPr>
          <w:fldChar w:fldCharType="separate"/>
        </w:r>
        <w:r>
          <w:rPr>
            <w:noProof/>
            <w:webHidden/>
          </w:rPr>
          <w:t>7</w:t>
        </w:r>
        <w:r>
          <w:rPr>
            <w:noProof/>
            <w:webHidden/>
          </w:rPr>
          <w:fldChar w:fldCharType="end"/>
        </w:r>
      </w:hyperlink>
    </w:p>
    <w:p w14:paraId="53DE8F48" w14:textId="1E6DD3D1"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59" w:history="1">
        <w:r w:rsidRPr="00775718">
          <w:rPr>
            <w:rStyle w:val="Lienhypertexte"/>
            <w:noProof/>
          </w:rPr>
          <w:t>12.</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Durée du contrat</w:t>
        </w:r>
        <w:r>
          <w:rPr>
            <w:noProof/>
            <w:webHidden/>
          </w:rPr>
          <w:tab/>
        </w:r>
        <w:r>
          <w:rPr>
            <w:noProof/>
            <w:webHidden/>
          </w:rPr>
          <w:fldChar w:fldCharType="begin"/>
        </w:r>
        <w:r>
          <w:rPr>
            <w:noProof/>
            <w:webHidden/>
          </w:rPr>
          <w:instrText xml:space="preserve"> PAGEREF _Toc197702959 \h </w:instrText>
        </w:r>
        <w:r>
          <w:rPr>
            <w:noProof/>
            <w:webHidden/>
          </w:rPr>
        </w:r>
        <w:r>
          <w:rPr>
            <w:noProof/>
            <w:webHidden/>
          </w:rPr>
          <w:fldChar w:fldCharType="separate"/>
        </w:r>
        <w:r>
          <w:rPr>
            <w:noProof/>
            <w:webHidden/>
          </w:rPr>
          <w:t>7</w:t>
        </w:r>
        <w:r>
          <w:rPr>
            <w:noProof/>
            <w:webHidden/>
          </w:rPr>
          <w:fldChar w:fldCharType="end"/>
        </w:r>
      </w:hyperlink>
    </w:p>
    <w:p w14:paraId="1C2B8E28" w14:textId="276CE6E7"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60" w:history="1">
        <w:r w:rsidRPr="00775718">
          <w:rPr>
            <w:rStyle w:val="Lienhypertexte"/>
            <w:noProof/>
          </w:rPr>
          <w:t>13.</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Accords spéciaux</w:t>
        </w:r>
        <w:r>
          <w:rPr>
            <w:noProof/>
            <w:webHidden/>
          </w:rPr>
          <w:tab/>
        </w:r>
        <w:r>
          <w:rPr>
            <w:noProof/>
            <w:webHidden/>
          </w:rPr>
          <w:fldChar w:fldCharType="begin"/>
        </w:r>
        <w:r>
          <w:rPr>
            <w:noProof/>
            <w:webHidden/>
          </w:rPr>
          <w:instrText xml:space="preserve"> PAGEREF _Toc197702960 \h </w:instrText>
        </w:r>
        <w:r>
          <w:rPr>
            <w:noProof/>
            <w:webHidden/>
          </w:rPr>
        </w:r>
        <w:r>
          <w:rPr>
            <w:noProof/>
            <w:webHidden/>
          </w:rPr>
          <w:fldChar w:fldCharType="separate"/>
        </w:r>
        <w:r>
          <w:rPr>
            <w:noProof/>
            <w:webHidden/>
          </w:rPr>
          <w:t>8</w:t>
        </w:r>
        <w:r>
          <w:rPr>
            <w:noProof/>
            <w:webHidden/>
          </w:rPr>
          <w:fldChar w:fldCharType="end"/>
        </w:r>
      </w:hyperlink>
    </w:p>
    <w:p w14:paraId="4DF95592" w14:textId="38FA48CA" w:rsidR="00FA501A" w:rsidRDefault="00FA501A">
      <w:pPr>
        <w:pStyle w:val="TM1"/>
        <w:rPr>
          <w:rFonts w:asciiTheme="minorHAnsi" w:eastAsiaTheme="minorEastAsia" w:hAnsiTheme="minorHAnsi" w:cstheme="minorBidi"/>
          <w:noProof/>
          <w:kern w:val="2"/>
          <w:sz w:val="24"/>
          <w:szCs w:val="24"/>
          <w:lang w:eastAsia="fr-CH"/>
          <w14:ligatures w14:val="standardContextual"/>
        </w:rPr>
      </w:pPr>
      <w:hyperlink w:anchor="_Toc197702961" w:history="1">
        <w:r w:rsidRPr="00775718">
          <w:rPr>
            <w:rStyle w:val="Lienhypertexte"/>
            <w:noProof/>
          </w:rPr>
          <w:t>14.</w:t>
        </w:r>
        <w:r>
          <w:rPr>
            <w:rFonts w:asciiTheme="minorHAnsi" w:eastAsiaTheme="minorEastAsia" w:hAnsiTheme="minorHAnsi" w:cstheme="minorBidi"/>
            <w:noProof/>
            <w:kern w:val="2"/>
            <w:sz w:val="24"/>
            <w:szCs w:val="24"/>
            <w:lang w:eastAsia="fr-CH"/>
            <w14:ligatures w14:val="standardContextual"/>
          </w:rPr>
          <w:tab/>
        </w:r>
        <w:r w:rsidRPr="00775718">
          <w:rPr>
            <w:rStyle w:val="Lienhypertexte"/>
            <w:noProof/>
          </w:rPr>
          <w:t>Dispositions finales</w:t>
        </w:r>
        <w:r>
          <w:rPr>
            <w:noProof/>
            <w:webHidden/>
          </w:rPr>
          <w:tab/>
        </w:r>
        <w:r>
          <w:rPr>
            <w:noProof/>
            <w:webHidden/>
          </w:rPr>
          <w:fldChar w:fldCharType="begin"/>
        </w:r>
        <w:r>
          <w:rPr>
            <w:noProof/>
            <w:webHidden/>
          </w:rPr>
          <w:instrText xml:space="preserve"> PAGEREF _Toc197702961 \h </w:instrText>
        </w:r>
        <w:r>
          <w:rPr>
            <w:noProof/>
            <w:webHidden/>
          </w:rPr>
        </w:r>
        <w:r>
          <w:rPr>
            <w:noProof/>
            <w:webHidden/>
          </w:rPr>
          <w:fldChar w:fldCharType="separate"/>
        </w:r>
        <w:r>
          <w:rPr>
            <w:noProof/>
            <w:webHidden/>
          </w:rPr>
          <w:t>8</w:t>
        </w:r>
        <w:r>
          <w:rPr>
            <w:noProof/>
            <w:webHidden/>
          </w:rPr>
          <w:fldChar w:fldCharType="end"/>
        </w:r>
      </w:hyperlink>
    </w:p>
    <w:p w14:paraId="0F1EC189" w14:textId="71548EFD" w:rsidR="005C08E6" w:rsidRDefault="00FA501A">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de-CH"/>
        </w:rPr>
      </w:pPr>
      <w:r w:rsidRPr="004D34F2">
        <w:rPr>
          <w:rFonts w:asciiTheme="minorHAnsi" w:hAnsiTheme="minorHAnsi" w:cstheme="minorHAnsi"/>
          <w:lang w:val="de-CH"/>
        </w:rPr>
        <w:fldChar w:fldCharType="end"/>
      </w:r>
    </w:p>
    <w:p w14:paraId="29F35E3E" w14:textId="77777777" w:rsidR="004A64B1" w:rsidRPr="004D34F2" w:rsidRDefault="004A64B1" w:rsidP="00657C63">
      <w:pPr>
        <w:tabs>
          <w:tab w:val="clear" w:pos="426"/>
          <w:tab w:val="clear" w:pos="851"/>
          <w:tab w:val="clear" w:pos="1276"/>
          <w:tab w:val="clear" w:pos="5216"/>
          <w:tab w:val="clear" w:pos="7938"/>
          <w:tab w:val="clear" w:pos="9299"/>
          <w:tab w:val="left" w:pos="6835"/>
        </w:tabs>
        <w:spacing w:after="200" w:line="276" w:lineRule="auto"/>
        <w:rPr>
          <w:rFonts w:asciiTheme="minorHAnsi" w:hAnsiTheme="minorHAnsi"/>
          <w:b/>
        </w:rPr>
      </w:pPr>
      <w:r>
        <w:rPr>
          <w:rFonts w:asciiTheme="minorHAnsi" w:hAnsiTheme="minorHAnsi"/>
        </w:rPr>
        <w:br w:type="page"/>
      </w:r>
    </w:p>
    <w:p w14:paraId="78733036" w14:textId="77777777" w:rsidR="008C7ECE" w:rsidRPr="004D34F2" w:rsidRDefault="008C7ECE" w:rsidP="00657C63">
      <w:pPr>
        <w:pStyle w:val="SIK-berschrift1"/>
      </w:pPr>
      <w:bookmarkStart w:id="0" w:name="_Toc197702948"/>
      <w:r>
        <w:lastRenderedPageBreak/>
        <w:t xml:space="preserve">1. </w:t>
      </w:r>
      <w:r>
        <w:tab/>
        <w:t>Bien faisant l’objet de la licence</w:t>
      </w:r>
      <w:bookmarkEnd w:id="0"/>
    </w:p>
    <w:p w14:paraId="760D7097" w14:textId="77777777" w:rsidR="004A2B97"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prestataire octroie au bénéficiaire de prestations des droits d’utilisation pour les logiciels standards suivants :</w:t>
      </w:r>
    </w:p>
    <w:p w14:paraId="7CA53D20" w14:textId="77777777" w:rsidR="008C7ECE" w:rsidRPr="004D34F2"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rPr>
        <w:t>a)</w:t>
      </w:r>
      <w:r>
        <w:rPr>
          <w:rFonts w:asciiTheme="minorHAnsi" w:hAnsiTheme="minorHAnsi"/>
        </w:rPr>
        <w:tab/>
      </w:r>
      <w:r>
        <w:rPr>
          <w:rFonts w:asciiTheme="minorHAnsi" w:hAnsiTheme="minorHAnsi"/>
          <w:highlight w:val="yellow"/>
        </w:rPr>
        <w:t>[…</w:t>
      </w:r>
      <w:r>
        <w:rPr>
          <w:rFonts w:asciiTheme="minorHAnsi" w:hAnsiTheme="minorHAnsi"/>
          <w:i/>
          <w:highlight w:val="yellow"/>
        </w:rPr>
        <w:t>désignation du 1</w:t>
      </w:r>
      <w:r>
        <w:rPr>
          <w:rFonts w:asciiTheme="minorHAnsi" w:hAnsiTheme="minorHAnsi"/>
          <w:i/>
          <w:highlight w:val="yellow"/>
          <w:vertAlign w:val="superscript"/>
        </w:rPr>
        <w:t>er</w:t>
      </w:r>
      <w:r>
        <w:rPr>
          <w:rFonts w:asciiTheme="minorHAnsi" w:hAnsiTheme="minorHAnsi"/>
          <w:i/>
          <w:highlight w:val="yellow"/>
        </w:rPr>
        <w:t> logiciel concerné</w:t>
      </w:r>
      <w:r>
        <w:rPr>
          <w:rFonts w:asciiTheme="minorHAnsi" w:hAnsiTheme="minorHAnsi"/>
          <w:highlight w:val="yellow"/>
        </w:rPr>
        <w:t>, version … pour…</w:t>
      </w:r>
      <w:r>
        <w:rPr>
          <w:rFonts w:asciiTheme="minorHAnsi" w:hAnsiTheme="minorHAnsi"/>
          <w:i/>
          <w:highlight w:val="yellow"/>
        </w:rPr>
        <w:t>nombre de licences par poste de travail, utilisateur ou ordinateur</w:t>
      </w:r>
      <w:r>
        <w:rPr>
          <w:rFonts w:asciiTheme="minorHAnsi" w:hAnsiTheme="minorHAnsi"/>
          <w:highlight w:val="yellow"/>
        </w:rPr>
        <w:t>…, ainsi que les composants / modules pertinents…] ;</w:t>
      </w:r>
    </w:p>
    <w:p w14:paraId="6A26E098" w14:textId="77777777" w:rsidR="004A2B97" w:rsidRPr="004D34F2" w:rsidRDefault="004A2B97"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rPr>
        <w:t>b)</w:t>
      </w:r>
      <w:r>
        <w:rPr>
          <w:rFonts w:asciiTheme="minorHAnsi" w:hAnsiTheme="minorHAnsi"/>
        </w:rPr>
        <w:tab/>
      </w:r>
      <w:r>
        <w:rPr>
          <w:rFonts w:asciiTheme="minorHAnsi" w:hAnsiTheme="minorHAnsi"/>
          <w:highlight w:val="yellow"/>
        </w:rPr>
        <w:t>[…</w:t>
      </w:r>
      <w:r>
        <w:rPr>
          <w:rFonts w:asciiTheme="minorHAnsi" w:hAnsiTheme="minorHAnsi"/>
          <w:i/>
          <w:highlight w:val="yellow"/>
        </w:rPr>
        <w:t>désignation du 2</w:t>
      </w:r>
      <w:r>
        <w:rPr>
          <w:rFonts w:asciiTheme="minorHAnsi" w:hAnsiTheme="minorHAnsi"/>
          <w:i/>
          <w:highlight w:val="yellow"/>
          <w:vertAlign w:val="superscript"/>
        </w:rPr>
        <w:t>e</w:t>
      </w:r>
      <w:r>
        <w:rPr>
          <w:rFonts w:asciiTheme="minorHAnsi" w:hAnsiTheme="minorHAnsi"/>
          <w:i/>
          <w:highlight w:val="yellow"/>
        </w:rPr>
        <w:t> logiciel concerné</w:t>
      </w:r>
      <w:r>
        <w:rPr>
          <w:rFonts w:asciiTheme="minorHAnsi" w:hAnsiTheme="minorHAnsi"/>
          <w:highlight w:val="yellow"/>
        </w:rPr>
        <w:t>, version … pour…</w:t>
      </w:r>
      <w:r>
        <w:rPr>
          <w:rFonts w:asciiTheme="minorHAnsi" w:hAnsiTheme="minorHAnsi"/>
          <w:i/>
          <w:highlight w:val="yellow"/>
        </w:rPr>
        <w:t>nombre de licences par poste de travail, utilisateur ou ordinateur</w:t>
      </w:r>
      <w:r>
        <w:rPr>
          <w:rFonts w:asciiTheme="minorHAnsi" w:hAnsiTheme="minorHAnsi"/>
          <w:highlight w:val="yellow"/>
        </w:rPr>
        <w:t>…, ainsi que les composants / modules pertinents…] ;</w:t>
      </w:r>
    </w:p>
    <w:p w14:paraId="70831DAE" w14:textId="77777777" w:rsidR="004A2B97" w:rsidRPr="004D34F2" w:rsidRDefault="007D1BA9"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highlight w:val="yellow"/>
        </w:rPr>
        <w:t>[</w:t>
      </w:r>
      <w:proofErr w:type="gramStart"/>
      <w:r>
        <w:rPr>
          <w:rFonts w:asciiTheme="minorHAnsi" w:hAnsiTheme="minorHAnsi"/>
          <w:highlight w:val="yellow"/>
        </w:rPr>
        <w:t>x</w:t>
      </w:r>
      <w:proofErr w:type="gramEnd"/>
      <w:r>
        <w:rPr>
          <w:rFonts w:asciiTheme="minorHAnsi" w:hAnsiTheme="minorHAnsi"/>
          <w:highlight w:val="yellow"/>
        </w:rPr>
        <w:t>)</w:t>
      </w:r>
      <w:r>
        <w:rPr>
          <w:rFonts w:asciiTheme="minorHAnsi" w:hAnsiTheme="minorHAnsi"/>
          <w:highlight w:val="yellow"/>
        </w:rPr>
        <w:tab/>
        <w:t>…</w:t>
      </w:r>
      <w:r>
        <w:rPr>
          <w:rFonts w:asciiTheme="minorHAnsi" w:hAnsiTheme="minorHAnsi"/>
          <w:i/>
          <w:highlight w:val="yellow"/>
        </w:rPr>
        <w:t xml:space="preserve">désignation du </w:t>
      </w:r>
      <w:proofErr w:type="spellStart"/>
      <w:r>
        <w:rPr>
          <w:rFonts w:asciiTheme="minorHAnsi" w:hAnsiTheme="minorHAnsi"/>
          <w:i/>
          <w:highlight w:val="yellow"/>
        </w:rPr>
        <w:t>x</w:t>
      </w:r>
      <w:r>
        <w:rPr>
          <w:rFonts w:asciiTheme="minorHAnsi" w:hAnsiTheme="minorHAnsi"/>
          <w:i/>
          <w:highlight w:val="yellow"/>
          <w:vertAlign w:val="superscript"/>
        </w:rPr>
        <w:t>e</w:t>
      </w:r>
      <w:proofErr w:type="spellEnd"/>
      <w:r>
        <w:rPr>
          <w:rFonts w:asciiTheme="minorHAnsi" w:hAnsiTheme="minorHAnsi"/>
          <w:i/>
          <w:highlight w:val="yellow"/>
        </w:rPr>
        <w:t> logiciel concerné</w:t>
      </w:r>
      <w:r>
        <w:rPr>
          <w:rFonts w:asciiTheme="minorHAnsi" w:hAnsiTheme="minorHAnsi"/>
          <w:highlight w:val="yellow"/>
        </w:rPr>
        <w:t>, version … pour…</w:t>
      </w:r>
      <w:r>
        <w:rPr>
          <w:rFonts w:asciiTheme="minorHAnsi" w:hAnsiTheme="minorHAnsi"/>
          <w:i/>
          <w:highlight w:val="yellow"/>
        </w:rPr>
        <w:t>nombre de licences par poste de travail, utilisateur ou ordinateur</w:t>
      </w:r>
      <w:r>
        <w:rPr>
          <w:rFonts w:asciiTheme="minorHAnsi" w:hAnsiTheme="minorHAnsi"/>
          <w:highlight w:val="yellow"/>
        </w:rPr>
        <w:t>…, ainsi que les composants / modules pertinents…].</w:t>
      </w:r>
    </w:p>
    <w:p w14:paraId="71167CB7" w14:textId="77777777" w:rsidR="002F271B" w:rsidRPr="004D34F2"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volume exact du bien faisant l’objet de la licence et les clés qui s’y rapportent sont mentionnés dans [</w:t>
      </w:r>
      <w:r>
        <w:rPr>
          <w:rFonts w:asciiTheme="minorHAnsi" w:hAnsiTheme="minorHAnsi"/>
          <w:highlight w:val="yellow"/>
        </w:rPr>
        <w:t>l’offre du prestataire du … / la documentation relative au logiciel ci-jointe / l’annexe ... « Bien faisant l’objet de la licence / certificat de licence »</w:t>
      </w:r>
      <w:r>
        <w:rPr>
          <w:rFonts w:asciiTheme="minorHAnsi" w:hAnsiTheme="minorHAnsi"/>
        </w:rPr>
        <w:t>].</w:t>
      </w:r>
    </w:p>
    <w:p w14:paraId="06BB76E3" w14:textId="77777777" w:rsidR="00A77B41" w:rsidRPr="004D34F2" w:rsidRDefault="00E837C6"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w:t>
      </w:r>
      <w:r>
        <w:rPr>
          <w:rFonts w:asciiTheme="minorHAnsi" w:hAnsiTheme="minorHAnsi"/>
          <w:i/>
          <w:highlight w:val="yellow"/>
        </w:rPr>
        <w:t xml:space="preserve">Mentionner, au besoin, d’autres différences par rapport </w:t>
      </w:r>
      <w:proofErr w:type="spellStart"/>
      <w:r>
        <w:rPr>
          <w:rFonts w:asciiTheme="minorHAnsi" w:hAnsiTheme="minorHAnsi"/>
          <w:i/>
          <w:highlight w:val="yellow"/>
        </w:rPr>
        <w:t>à</w:t>
      </w:r>
      <w:proofErr w:type="spellEnd"/>
      <w:r>
        <w:rPr>
          <w:rFonts w:asciiTheme="minorHAnsi" w:hAnsiTheme="minorHAnsi"/>
          <w:i/>
          <w:highlight w:val="yellow"/>
        </w:rPr>
        <w:t xml:space="preserve"> des prestations dont le prestataire n’est pas tenu de s’acquitter…</w:t>
      </w:r>
      <w:r>
        <w:rPr>
          <w:rFonts w:asciiTheme="minorHAnsi" w:hAnsiTheme="minorHAnsi"/>
          <w:highlight w:val="yellow"/>
        </w:rPr>
        <w:t>]</w:t>
      </w:r>
    </w:p>
    <w:p w14:paraId="60CCA66C" w14:textId="77777777" w:rsidR="008C7ECE" w:rsidRPr="004D34F2" w:rsidRDefault="008C7ECE" w:rsidP="00657C63">
      <w:pPr>
        <w:pStyle w:val="SIK-berschrift1"/>
      </w:pPr>
      <w:bookmarkStart w:id="1" w:name="_Toc197702949"/>
      <w:r>
        <w:t xml:space="preserve">2. </w:t>
      </w:r>
      <w:r>
        <w:tab/>
        <w:t>Éléments constitutifs du contrat</w:t>
      </w:r>
      <w:bookmarkEnd w:id="1"/>
    </w:p>
    <w:p w14:paraId="261973C6"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contrat est constitué, dans l’ordre, des éléments suivants :</w:t>
      </w:r>
    </w:p>
    <w:p w14:paraId="397B340B" w14:textId="77777777" w:rsidR="00204665" w:rsidRPr="004D34F2" w:rsidRDefault="0024570D"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 xml:space="preserve">le présent document ; </w:t>
      </w:r>
    </w:p>
    <w:p w14:paraId="46885DEA" w14:textId="77777777" w:rsidR="00272432"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les annexes mentionnées au ch. 3 ;</w:t>
      </w:r>
    </w:p>
    <w:p w14:paraId="7887C4A1" w14:textId="77777777"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les conditions générales de l’ANS pour les prestations TIC, édition de mars 2025 (ci-après « CG 2025 de l’ANS ») ;</w:t>
      </w:r>
    </w:p>
    <w:p w14:paraId="0B8F408A" w14:textId="77777777"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l’offre du prestataire du </w:t>
      </w:r>
      <w:r>
        <w:rPr>
          <w:rFonts w:asciiTheme="minorHAnsi" w:hAnsiTheme="minorHAnsi"/>
          <w:highlight w:val="yellow"/>
        </w:rPr>
        <w:t>[...] ;</w:t>
      </w:r>
    </w:p>
    <w:p w14:paraId="11AB9EEA" w14:textId="77777777" w:rsidR="008C7ECE" w:rsidRPr="004D34F2" w:rsidRDefault="00204665" w:rsidP="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demande d’offres / le cahier des charges]</w:t>
      </w:r>
      <w:r>
        <w:rPr>
          <w:rFonts w:asciiTheme="minorHAnsi" w:hAnsiTheme="minorHAnsi"/>
        </w:rPr>
        <w:t xml:space="preserve"> du bénéficiaire de prestations du </w:t>
      </w:r>
      <w:r>
        <w:rPr>
          <w:rFonts w:asciiTheme="minorHAnsi" w:hAnsiTheme="minorHAnsi"/>
          <w:highlight w:val="yellow"/>
        </w:rPr>
        <w:t>[...] ;</w:t>
      </w:r>
    </w:p>
    <w:p w14:paraId="7FFC33FF" w14:textId="77777777" w:rsidR="00326D44" w:rsidRPr="004D34F2" w:rsidRDefault="00326D44" w:rsidP="00657C63">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rPr>
      </w:pPr>
      <w:r>
        <w:rPr>
          <w:rFonts w:asciiTheme="minorHAnsi" w:hAnsiTheme="minorHAnsi"/>
          <w:highlight w:val="yellow"/>
        </w:rPr>
        <w:t>[</w:t>
      </w:r>
      <w:proofErr w:type="gramStart"/>
      <w:r>
        <w:rPr>
          <w:rFonts w:asciiTheme="minorHAnsi" w:hAnsiTheme="minorHAnsi"/>
          <w:highlight w:val="yellow"/>
        </w:rPr>
        <w:t>x</w:t>
      </w:r>
      <w:proofErr w:type="gramEnd"/>
      <w:r>
        <w:rPr>
          <w:rFonts w:asciiTheme="minorHAnsi" w:hAnsiTheme="minorHAnsi"/>
          <w:highlight w:val="yellow"/>
        </w:rPr>
        <w:t>)</w:t>
      </w:r>
      <w:r>
        <w:rPr>
          <w:rFonts w:asciiTheme="minorHAnsi" w:hAnsiTheme="minorHAnsi"/>
          <w:highlight w:val="yellow"/>
        </w:rPr>
        <w:tab/>
      </w:r>
      <w:r>
        <w:rPr>
          <w:rFonts w:asciiTheme="minorHAnsi" w:hAnsiTheme="minorHAnsi"/>
          <w:i/>
          <w:highlight w:val="yellow"/>
        </w:rPr>
        <w:t>…mentionner les éventuels autres éléments pertinents pour le contrat et modifier l’ordre de priorité, si nécessaire…</w:t>
      </w:r>
      <w:r>
        <w:rPr>
          <w:rFonts w:asciiTheme="minorHAnsi" w:hAnsiTheme="minorHAnsi"/>
          <w:highlight w:val="yellow"/>
        </w:rPr>
        <w:t>]</w:t>
      </w:r>
    </w:p>
    <w:p w14:paraId="0963B84C" w14:textId="77777777" w:rsidR="008C7ECE" w:rsidRPr="004D34F2" w:rsidRDefault="0005421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parties contractantes confirment être en possession des éléments constitutifs du contrat. Les conditions générales du prestataire ne s’appliquent pas.</w:t>
      </w:r>
    </w:p>
    <w:p w14:paraId="51A1FC6C" w14:textId="77777777" w:rsidR="00A9375E" w:rsidRPr="004D34F2" w:rsidRDefault="005F0A2C" w:rsidP="00657C63">
      <w:pPr>
        <w:pStyle w:val="SIK-berschrift1"/>
      </w:pPr>
      <w:bookmarkStart w:id="2" w:name="_Toc197702950"/>
      <w:r>
        <w:t xml:space="preserve">3. </w:t>
      </w:r>
      <w:r>
        <w:tab/>
        <w:t>Annexes</w:t>
      </w:r>
      <w:bookmarkEnd w:id="2"/>
    </w:p>
    <w:p w14:paraId="4E5D99A5" w14:textId="77777777" w:rsidR="000051C8" w:rsidRPr="004D34F2" w:rsidRDefault="000051C8"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présent contrat comprend les annexes suivantes :</w:t>
      </w:r>
    </w:p>
    <w:p w14:paraId="77DC23AF" w14:textId="77777777" w:rsidR="00761020"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5351DB1F" w14:textId="77777777" w:rsidR="000051C8"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Bien faisant l’objet de la licence / certificat de licence ;</w:t>
      </w:r>
    </w:p>
    <w:p w14:paraId="0650197E" w14:textId="77777777" w:rsidR="008A0334" w:rsidRPr="004D34F2" w:rsidRDefault="000051C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49EEB976" w14:textId="77777777" w:rsidR="003032F8" w:rsidRPr="004D34F2" w:rsidRDefault="00B05F95"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Conditions de licence ; </w:t>
      </w:r>
    </w:p>
    <w:p w14:paraId="664DB0AB" w14:textId="77777777" w:rsidR="00B065E2" w:rsidRPr="004D34F2" w:rsidRDefault="003032F8"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Conditions de licence de tiers ;</w:t>
      </w:r>
    </w:p>
    <w:p w14:paraId="4D7F70EE" w14:textId="77777777" w:rsidR="00BC14B7" w:rsidRPr="004D34F2" w:rsidRDefault="00BC14B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Modalités de réception ;</w:t>
      </w:r>
    </w:p>
    <w:p w14:paraId="2D1C2803" w14:textId="77777777" w:rsidR="000051C8" w:rsidRPr="004D34F2" w:rsidRDefault="008A0334"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roofErr w:type="gramStart"/>
      <w:r>
        <w:rPr>
          <w:rFonts w:asciiTheme="minorHAnsi" w:hAnsiTheme="minorHAnsi"/>
          <w:highlight w:val="yellow"/>
        </w:rPr>
        <w:t>annexe</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2C37D4DB" w14:textId="77777777" w:rsidR="00911E80" w:rsidRPr="004D34F2" w:rsidRDefault="005F0A2C" w:rsidP="00657C63">
      <w:pPr>
        <w:pStyle w:val="SIK-berschrift1"/>
      </w:pPr>
      <w:bookmarkStart w:id="3" w:name="_Toc197702951"/>
      <w:r>
        <w:lastRenderedPageBreak/>
        <w:t>4.</w:t>
      </w:r>
      <w:r>
        <w:tab/>
        <w:t>Volume de la licence</w:t>
      </w:r>
      <w:bookmarkEnd w:id="3"/>
    </w:p>
    <w:p w14:paraId="74EDA042" w14:textId="77777777" w:rsidR="00911E80" w:rsidRPr="004D34F2"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En complément du ch. 27.5 des CG 2025 de l’ANS, les conditions suivantes s’appliquent au volume de la licence :</w:t>
      </w:r>
    </w:p>
    <w:p w14:paraId="5B2A07D9" w14:textId="77777777" w:rsidR="00F77D3E" w:rsidRPr="004D34F2" w:rsidRDefault="00911E80"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Pour les objets visés au ch. 1, le prestataire concède au bénéficiaire de prestations une : </w:t>
      </w:r>
    </w:p>
    <w:p w14:paraId="767C040B" w14:textId="77777777" w:rsidR="00F77D3E" w:rsidRPr="004D34F2" w:rsidRDefault="00911E80" w:rsidP="00657C63">
      <w:pPr>
        <w:pStyle w:val="Paragraphedeliste"/>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(licence unique)</w:t>
      </w:r>
    </w:p>
    <w:p w14:paraId="0EB40FA3" w14:textId="77777777" w:rsidR="00F77D3E" w:rsidRPr="004D34F2" w:rsidRDefault="00EF7D12" w:rsidP="00657C63">
      <w:pPr>
        <w:pStyle w:val="Paragraphedeliste"/>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proofErr w:type="gramStart"/>
      <w:r>
        <w:rPr>
          <w:rFonts w:asciiTheme="minorHAnsi" w:hAnsiTheme="minorHAnsi"/>
          <w:highlight w:val="yellow"/>
        </w:rPr>
        <w:t>licence</w:t>
      </w:r>
      <w:proofErr w:type="gramEnd"/>
      <w:r>
        <w:rPr>
          <w:rFonts w:asciiTheme="minorHAnsi" w:hAnsiTheme="minorHAnsi"/>
          <w:highlight w:val="yellow"/>
        </w:rPr>
        <w:t xml:space="preserve"> unique de durée illimitée. </w:t>
      </w:r>
    </w:p>
    <w:p w14:paraId="2CC89A96" w14:textId="77777777" w:rsidR="00F77D3E" w:rsidRPr="004D34F2" w:rsidRDefault="00F77D3E" w:rsidP="00657C63">
      <w:pPr>
        <w:pStyle w:val="Paragraphedeliste"/>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i/>
          <w:highlight w:val="yellow"/>
        </w:rPr>
      </w:pPr>
      <w:r>
        <w:rPr>
          <w:rFonts w:asciiTheme="minorHAnsi" w:hAnsiTheme="minorHAnsi"/>
          <w:i/>
          <w:highlight w:val="yellow"/>
        </w:rPr>
        <w:t>Fac 2 (licence temporaire)</w:t>
      </w:r>
    </w:p>
    <w:p w14:paraId="26DF3314" w14:textId="45ADB6E9" w:rsidR="00F77D3E" w:rsidRPr="004D34F2" w:rsidRDefault="00EF7D12" w:rsidP="00657C63">
      <w:pPr>
        <w:pStyle w:val="Paragraphedeliste"/>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rPr>
      </w:pPr>
      <w:proofErr w:type="gramStart"/>
      <w:r>
        <w:rPr>
          <w:rFonts w:asciiTheme="minorHAnsi" w:hAnsiTheme="minorHAnsi"/>
          <w:highlight w:val="yellow"/>
        </w:rPr>
        <w:t>licence</w:t>
      </w:r>
      <w:proofErr w:type="gramEnd"/>
      <w:r>
        <w:rPr>
          <w:rFonts w:asciiTheme="minorHAnsi" w:hAnsiTheme="minorHAnsi"/>
          <w:highlight w:val="yellow"/>
        </w:rPr>
        <w:t xml:space="preserve"> dont la validité est limitée à la durée du présent contrat (voir le ch. 12)</w:t>
      </w:r>
      <w:r w:rsidR="00FA501A">
        <w:rPr>
          <w:rFonts w:asciiTheme="minorHAnsi" w:hAnsiTheme="minorHAnsi"/>
          <w:highlight w:val="yellow"/>
        </w:rPr>
        <w:t>.</w:t>
      </w:r>
      <w:r>
        <w:rPr>
          <w:rFonts w:asciiTheme="minorHAnsi" w:hAnsiTheme="minorHAnsi"/>
          <w:highlight w:val="yellow"/>
        </w:rPr>
        <w:t xml:space="preserve"> </w:t>
      </w:r>
    </w:p>
    <w:p w14:paraId="1FCA38B7" w14:textId="77777777" w:rsidR="00B71936" w:rsidRPr="004D34F2" w:rsidRDefault="00EF7D12"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Pour chaque logiciel, le prestataire accorde au bénéficiaire de prestations le nombre de licences prévu au ch. 1. Une licence comprend les droits d’utilisation suivants :</w:t>
      </w:r>
    </w:p>
    <w:p w14:paraId="2BEE7F27" w14:textId="77777777" w:rsidR="004B012F" w:rsidRPr="004D34F2"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(description)</w:t>
      </w:r>
    </w:p>
    <w:p w14:paraId="7790B742" w14:textId="77777777" w:rsidR="004B012F" w:rsidRPr="004D34F2" w:rsidRDefault="00EF7D1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 xml:space="preserve">faire une description suffisamment précise du volume de la licence (par ex. nombre d’utilisateurs et de postes de travail, installation sur des serveurs, utilisation en réseau [ASP]) suivant le modèle et la métrique applicable. Mentionner, le cas échéant, le droit de concéder une sous-licence, c’est-à-dire de permettre </w:t>
      </w:r>
      <w:proofErr w:type="spellStart"/>
      <w:r>
        <w:rPr>
          <w:rFonts w:asciiTheme="minorHAnsi" w:hAnsiTheme="minorHAnsi"/>
          <w:i/>
          <w:highlight w:val="yellow"/>
        </w:rPr>
        <w:t>à</w:t>
      </w:r>
      <w:proofErr w:type="spellEnd"/>
      <w:r>
        <w:rPr>
          <w:rFonts w:asciiTheme="minorHAnsi" w:hAnsiTheme="minorHAnsi"/>
          <w:i/>
          <w:highlight w:val="yellow"/>
        </w:rPr>
        <w:t xml:space="preserve"> d’autres bénéficiaires de prestations ou mandants (par ex. des citoyens) d’utiliser la licence. Droit d’utilisation en Suisse et à l’étranger ? Droit de modification et de développement ? Établir, au besoin, une réglementation distincte pour les différents biens faisant l’objet de la licence</w:t>
      </w:r>
      <w:r>
        <w:rPr>
          <w:rFonts w:asciiTheme="minorHAnsi" w:hAnsiTheme="minorHAnsi"/>
          <w:highlight w:val="yellow"/>
        </w:rPr>
        <w:t xml:space="preserve">... </w:t>
      </w:r>
    </w:p>
    <w:p w14:paraId="05D352BF" w14:textId="77777777" w:rsidR="004B012F"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(renvoi) </w:t>
      </w:r>
    </w:p>
    <w:p w14:paraId="171A0EEE" w14:textId="77777777" w:rsidR="00EF7D12" w:rsidRPr="004D34F2"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u w:val="single"/>
        </w:rPr>
        <w:t>utiliser cette clause avec précaution</w:t>
      </w:r>
      <w:r>
        <w:rPr>
          <w:rFonts w:asciiTheme="minorHAnsi" w:hAnsiTheme="minorHAnsi"/>
          <w:i/>
          <w:highlight w:val="yellow"/>
        </w:rPr>
        <w:t xml:space="preserve"> et seulement après un examen approfondi : renvoyer </w:t>
      </w:r>
      <w:proofErr w:type="spellStart"/>
      <w:r>
        <w:rPr>
          <w:rFonts w:asciiTheme="minorHAnsi" w:hAnsiTheme="minorHAnsi"/>
          <w:i/>
          <w:highlight w:val="yellow"/>
        </w:rPr>
        <w:t>à</w:t>
      </w:r>
      <w:proofErr w:type="spellEnd"/>
      <w:r>
        <w:rPr>
          <w:rFonts w:asciiTheme="minorHAnsi" w:hAnsiTheme="minorHAnsi"/>
          <w:i/>
          <w:highlight w:val="yellow"/>
        </w:rPr>
        <w:t xml:space="preserve"> l’offre du fournisseur en indiquant la source pertinente ou à l’annexe ... « Conditions de licence » …</w:t>
      </w:r>
    </w:p>
    <w:p w14:paraId="5DBB7403" w14:textId="77777777" w:rsidR="004B012F"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(conditions de licence du fabricant / d’un fabricant tiers)</w:t>
      </w:r>
    </w:p>
    <w:p w14:paraId="7B5E6FBA" w14:textId="77777777" w:rsidR="00744780" w:rsidRPr="004D34F2" w:rsidRDefault="00744780"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En application du ch. 27.5.6 des CG 2025 de l’ANS et sous réserve des dispositions qu’il contient, les conditions ...</w:t>
      </w:r>
      <w:r>
        <w:rPr>
          <w:rFonts w:asciiTheme="minorHAnsi" w:hAnsiTheme="minorHAnsi"/>
          <w:i/>
          <w:highlight w:val="yellow"/>
        </w:rPr>
        <w:t xml:space="preserve">désignation et </w:t>
      </w:r>
      <w:proofErr w:type="gramStart"/>
      <w:r>
        <w:rPr>
          <w:rFonts w:asciiTheme="minorHAnsi" w:hAnsiTheme="minorHAnsi"/>
          <w:i/>
          <w:highlight w:val="yellow"/>
        </w:rPr>
        <w:t xml:space="preserve">version </w:t>
      </w:r>
      <w:r>
        <w:rPr>
          <w:rFonts w:asciiTheme="minorHAnsi" w:hAnsiTheme="minorHAnsi"/>
          <w:highlight w:val="yellow"/>
        </w:rPr>
        <w:t>,</w:t>
      </w:r>
      <w:proofErr w:type="gramEnd"/>
      <w:r>
        <w:rPr>
          <w:rFonts w:asciiTheme="minorHAnsi" w:hAnsiTheme="minorHAnsi"/>
          <w:highlight w:val="yellow"/>
        </w:rPr>
        <w:t xml:space="preserve"> qui s’appliquent </w:t>
      </w:r>
      <w:proofErr w:type="spellStart"/>
      <w:r>
        <w:rPr>
          <w:rFonts w:asciiTheme="minorHAnsi" w:hAnsiTheme="minorHAnsi"/>
          <w:highlight w:val="yellow"/>
        </w:rPr>
        <w:t>à</w:t>
      </w:r>
      <w:proofErr w:type="spellEnd"/>
      <w:r>
        <w:rPr>
          <w:rFonts w:asciiTheme="minorHAnsi" w:hAnsiTheme="minorHAnsi"/>
          <w:highlight w:val="yellow"/>
        </w:rPr>
        <w:t xml:space="preserve"> la licence </w:t>
      </w:r>
      <w:r>
        <w:rPr>
          <w:rFonts w:asciiTheme="minorHAnsi" w:hAnsiTheme="minorHAnsi"/>
          <w:i/>
          <w:highlight w:val="yellow"/>
        </w:rPr>
        <w:t>…description du logiciel concerné…</w:t>
      </w:r>
      <w:r>
        <w:rPr>
          <w:rFonts w:asciiTheme="minorHAnsi" w:hAnsiTheme="minorHAnsi"/>
          <w:highlight w:val="yellow"/>
        </w:rPr>
        <w:t>, sont énoncées dans l’annexe ... « Conditions de licence de tiers ».</w:t>
      </w:r>
    </w:p>
    <w:p w14:paraId="70F12E33" w14:textId="77777777" w:rsidR="004F13B8" w:rsidRPr="004D34F2" w:rsidRDefault="004B012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complétant les fac 1, 2 et 3 (dépôt du code source)</w:t>
      </w:r>
      <w:r>
        <w:rPr>
          <w:rFonts w:asciiTheme="minorHAnsi" w:hAnsiTheme="minorHAnsi"/>
          <w:highlight w:val="yellow"/>
        </w:rPr>
        <w:t xml:space="preserve"> </w:t>
      </w:r>
    </w:p>
    <w:p w14:paraId="6F864FA3" w14:textId="77777777" w:rsidR="006018A7" w:rsidRPr="004D34F2" w:rsidRDefault="00BE72C2"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Le bénéficiaire de prestations a le droit d’exiger que le prestataire dépose le code source auprès d’un tiers.</w:t>
      </w:r>
    </w:p>
    <w:p w14:paraId="0EAA1CD3" w14:textId="77777777" w:rsidR="006018A7" w:rsidRPr="004D34F2" w:rsidRDefault="006018A7" w:rsidP="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4 (logiciel open source)</w:t>
      </w:r>
    </w:p>
    <w:p w14:paraId="2F2080D4" w14:textId="77777777" w:rsidR="006018A7" w:rsidRPr="004D34F2" w:rsidRDefault="006018A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En application du ch. 27.5.7 des CG 2025 de l’ANS, les parties contractantes indiquent que les biens mentionnés ci-après constituent des logiciels open source mis à la disposition du bénéficiaire de prestations avec la licence suivante :</w:t>
      </w:r>
    </w:p>
    <w:p w14:paraId="0CFB0502" w14:textId="77777777" w:rsidR="006018A7" w:rsidRPr="004D34F2" w:rsidRDefault="006018A7" w:rsidP="00364E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Logiciel</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licence open source</w:t>
      </w:r>
    </w:p>
    <w:p w14:paraId="14FBD5DA" w14:textId="77777777" w:rsidR="000058AB" w:rsidRPr="004D34F2" w:rsidRDefault="006018A7" w:rsidP="001D251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0FF2B972" w14:textId="77777777" w:rsidR="00FA501A" w:rsidRDefault="00FA501A">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4" w:name="_Toc197702952"/>
      <w:r>
        <w:br w:type="page"/>
      </w:r>
    </w:p>
    <w:p w14:paraId="1C47C18C" w14:textId="0F6AD179" w:rsidR="00DA2677" w:rsidRPr="004D34F2" w:rsidRDefault="00911E80" w:rsidP="00657C63">
      <w:pPr>
        <w:pStyle w:val="SIK-berschrift1"/>
      </w:pPr>
      <w:r>
        <w:lastRenderedPageBreak/>
        <w:t>5.</w:t>
      </w:r>
      <w:r>
        <w:tab/>
        <w:t>Instruction</w:t>
      </w:r>
      <w:bookmarkEnd w:id="4"/>
    </w:p>
    <w:p w14:paraId="07D8D7ED" w14:textId="77777777" w:rsidR="00DA2677"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11 des CG 2025 de l’ANS, le prestataire s’engage </w:t>
      </w:r>
      <w:proofErr w:type="spellStart"/>
      <w:r>
        <w:rPr>
          <w:rFonts w:asciiTheme="minorHAnsi" w:hAnsiTheme="minorHAnsi"/>
        </w:rPr>
        <w:t>à</w:t>
      </w:r>
      <w:proofErr w:type="spellEnd"/>
      <w:r>
        <w:rPr>
          <w:rFonts w:asciiTheme="minorHAnsi" w:hAnsiTheme="minorHAnsi"/>
        </w:rPr>
        <w:t xml:space="preserve"> fournir les prestations d’instruction suivantes :</w:t>
      </w:r>
    </w:p>
    <w:p w14:paraId="24E05E30" w14:textId="77777777" w:rsidR="000C25C6" w:rsidRPr="004D34F2" w:rsidRDefault="00DA2677"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(description)</w:t>
      </w:r>
    </w:p>
    <w:p w14:paraId="4E8A2F07" w14:textId="77777777" w:rsidR="00DA2677" w:rsidRPr="004D34F2" w:rsidRDefault="00BF317E"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xml:space="preserve">…Décrire et énumérer les prestations d’instruction ou de formation que le prestataire doit fournir au personnel interne ou externe ou </w:t>
      </w:r>
      <w:proofErr w:type="spellStart"/>
      <w:r>
        <w:rPr>
          <w:rFonts w:asciiTheme="minorHAnsi" w:hAnsiTheme="minorHAnsi"/>
          <w:i/>
          <w:highlight w:val="yellow"/>
        </w:rPr>
        <w:t>à</w:t>
      </w:r>
      <w:proofErr w:type="spellEnd"/>
      <w:r>
        <w:rPr>
          <w:rFonts w:asciiTheme="minorHAnsi" w:hAnsiTheme="minorHAnsi"/>
          <w:i/>
          <w:highlight w:val="yellow"/>
        </w:rPr>
        <w:t xml:space="preserve"> d’autres utilisateurs du logiciel dans le cadre de la concession de licence initiale. Convenir dans un </w:t>
      </w:r>
      <w:r>
        <w:rPr>
          <w:rFonts w:asciiTheme="minorHAnsi" w:hAnsiTheme="minorHAnsi"/>
          <w:b/>
          <w:i/>
          <w:highlight w:val="yellow"/>
        </w:rPr>
        <w:t xml:space="preserve">WPV 5 </w:t>
      </w:r>
      <w:r>
        <w:rPr>
          <w:rFonts w:asciiTheme="minorHAnsi" w:hAnsiTheme="minorHAnsi"/>
          <w:i/>
          <w:highlight w:val="yellow"/>
        </w:rPr>
        <w:t xml:space="preserve">distinct des prestations d’instruction ou de formation nécessaires en vue du passage </w:t>
      </w:r>
      <w:proofErr w:type="spellStart"/>
      <w:r>
        <w:rPr>
          <w:rFonts w:asciiTheme="minorHAnsi" w:hAnsiTheme="minorHAnsi"/>
          <w:i/>
          <w:highlight w:val="yellow"/>
        </w:rPr>
        <w:t>à</w:t>
      </w:r>
      <w:proofErr w:type="spellEnd"/>
      <w:r>
        <w:rPr>
          <w:rFonts w:asciiTheme="minorHAnsi" w:hAnsiTheme="minorHAnsi"/>
          <w:i/>
          <w:highlight w:val="yellow"/>
        </w:rPr>
        <w:t xml:space="preserve"> la phase d’exploitation. Indiquer si le prestataire doit mettre </w:t>
      </w:r>
      <w:proofErr w:type="spellStart"/>
      <w:r>
        <w:rPr>
          <w:rFonts w:asciiTheme="minorHAnsi" w:hAnsiTheme="minorHAnsi"/>
          <w:i/>
          <w:highlight w:val="yellow"/>
        </w:rPr>
        <w:t>à</w:t>
      </w:r>
      <w:proofErr w:type="spellEnd"/>
      <w:r>
        <w:rPr>
          <w:rFonts w:asciiTheme="minorHAnsi" w:hAnsiTheme="minorHAnsi"/>
          <w:i/>
          <w:highlight w:val="yellow"/>
        </w:rPr>
        <w:t xml:space="preserve"> disposition des documents de formation et, le cas échéant, dans quelles langues ceux-ci doivent être établis, etc...</w:t>
      </w:r>
    </w:p>
    <w:p w14:paraId="263B0659" w14:textId="77777777" w:rsidR="000C25C6" w:rsidRPr="004D34F2" w:rsidRDefault="000C25C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(aucune)</w:t>
      </w:r>
    </w:p>
    <w:p w14:paraId="416F3FE6" w14:textId="77777777" w:rsidR="00BD4954" w:rsidRPr="004D34F2" w:rsidRDefault="000C25C6" w:rsidP="00657C63">
      <w:pPr>
        <w:tabs>
          <w:tab w:val="clear" w:pos="426"/>
          <w:tab w:val="clear" w:pos="851"/>
          <w:tab w:val="clear" w:pos="1276"/>
          <w:tab w:val="clear" w:pos="5216"/>
          <w:tab w:val="clear" w:pos="7938"/>
          <w:tab w:val="clear" w:pos="9299"/>
        </w:tabs>
        <w:spacing w:before="120" w:after="120" w:line="320" w:lineRule="exact"/>
        <w:ind w:left="426" w:firstLine="283"/>
        <w:jc w:val="both"/>
        <w:rPr>
          <w:rFonts w:asciiTheme="minorHAnsi" w:hAnsiTheme="minorHAnsi"/>
        </w:rPr>
      </w:pPr>
      <w:r>
        <w:rPr>
          <w:rFonts w:asciiTheme="minorHAnsi" w:hAnsiTheme="minorHAnsi"/>
          <w:highlight w:val="yellow"/>
        </w:rPr>
        <w:t xml:space="preserve">Aucune instruction n’est requise, </w:t>
      </w:r>
      <w:proofErr w:type="spellStart"/>
      <w:r>
        <w:rPr>
          <w:rFonts w:asciiTheme="minorHAnsi" w:hAnsiTheme="minorHAnsi"/>
          <w:highlight w:val="yellow"/>
        </w:rPr>
        <w:t>à</w:t>
      </w:r>
      <w:proofErr w:type="spellEnd"/>
      <w:r>
        <w:rPr>
          <w:rFonts w:asciiTheme="minorHAnsi" w:hAnsiTheme="minorHAnsi"/>
          <w:highlight w:val="yellow"/>
        </w:rPr>
        <w:t xml:space="preserve"> l’exception d’une documentation destinée aux utilisateurs suffisamment claire et précise.</w:t>
      </w:r>
      <w:r>
        <w:rPr>
          <w:rFonts w:asciiTheme="minorHAnsi" w:hAnsiTheme="minorHAnsi"/>
        </w:rPr>
        <w:t>]</w:t>
      </w:r>
    </w:p>
    <w:p w14:paraId="63F343E7" w14:textId="77777777" w:rsidR="00BD4954" w:rsidRPr="004D34F2" w:rsidRDefault="00BD4954" w:rsidP="00657C63">
      <w:pPr>
        <w:pStyle w:val="SIK-berschrift1"/>
      </w:pPr>
      <w:bookmarkStart w:id="5" w:name="_Toc197702953"/>
      <w:r>
        <w:t>6.</w:t>
      </w:r>
      <w:r>
        <w:tab/>
        <w:t>Collaboration du bénéficiaire de prestations</w:t>
      </w:r>
      <w:bookmarkEnd w:id="5"/>
    </w:p>
    <w:p w14:paraId="0680DD99" w14:textId="77777777" w:rsidR="00BD4954" w:rsidRPr="004D34F2"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Outre l’obligation de collaborer visée au ch. 12.3 des CG 2025 de l’ANS, le bénéficiaire de prestations s’engage </w:t>
      </w:r>
      <w:proofErr w:type="spellStart"/>
      <w:r>
        <w:rPr>
          <w:rFonts w:asciiTheme="minorHAnsi" w:hAnsiTheme="minorHAnsi"/>
        </w:rPr>
        <w:t>à</w:t>
      </w:r>
      <w:proofErr w:type="spellEnd"/>
      <w:r>
        <w:rPr>
          <w:rFonts w:asciiTheme="minorHAnsi" w:hAnsiTheme="minorHAnsi"/>
        </w:rPr>
        <w:t xml:space="preserve"> remplir les obligations suivantes :</w:t>
      </w:r>
    </w:p>
    <w:p w14:paraId="18C1E08B"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60D0038B"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 xml:space="preserve">Aucune autre obligation de collaborer ne doit être remplie. </w:t>
      </w:r>
    </w:p>
    <w:p w14:paraId="2724DD8A"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(description) </w:t>
      </w:r>
    </w:p>
    <w:p w14:paraId="4C53BC24" w14:textId="77777777" w:rsidR="00BD4954"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…mentionner l’ensemble des obligations de collaborer nécessaires, celles-ci devant en principe être déterminées par le prestataire et contrôlées par le bénéficiaire de prestations…</w:t>
      </w:r>
      <w:r>
        <w:rPr>
          <w:rFonts w:asciiTheme="minorHAnsi" w:hAnsiTheme="minorHAnsi"/>
          <w:highlight w:val="yellow"/>
        </w:rPr>
        <w:t>]</w:t>
      </w:r>
    </w:p>
    <w:p w14:paraId="43659615" w14:textId="77777777" w:rsidR="008C7ECE" w:rsidRPr="004D34F2" w:rsidRDefault="00BD4954" w:rsidP="00657C63">
      <w:pPr>
        <w:pStyle w:val="SIK-berschrift1"/>
      </w:pPr>
      <w:bookmarkStart w:id="6" w:name="_Toc197702954"/>
      <w:r>
        <w:t>7.</w:t>
      </w:r>
      <w:r>
        <w:tab/>
        <w:t>Délais</w:t>
      </w:r>
      <w:bookmarkEnd w:id="6"/>
    </w:p>
    <w:p w14:paraId="2B3B77C6" w14:textId="77777777" w:rsidR="008C7ECE" w:rsidRPr="004D34F2" w:rsidRDefault="00D224C7"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délais mentionnés ci-après sont contraignants et comminatoires au sens du ch. 18.1 des CG 2025 de l’ANS. Leur non-respect entraîne une peine conventionnelle fondée sur le ch. 22.3 des CG 2025 de l’ANS :</w:t>
      </w:r>
    </w:p>
    <w:p w14:paraId="236EC019" w14:textId="77777777" w:rsidR="00F17F02" w:rsidRPr="004D34F2" w:rsidRDefault="00D224C7"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tous les délais qui doivent impérativement être respectés, par exemple…</w:t>
      </w:r>
    </w:p>
    <w:p w14:paraId="6ACC3866" w14:textId="77777777" w:rsidR="00D224C7"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Délai de livraison et d’installation 1</w:t>
      </w:r>
      <w:r>
        <w:rPr>
          <w:rFonts w:asciiTheme="minorHAnsi" w:hAnsiTheme="minorHAnsi"/>
          <w:highlight w:val="yellow"/>
        </w:rPr>
        <w:tab/>
        <w:t>…</w:t>
      </w:r>
      <w:r>
        <w:rPr>
          <w:rFonts w:asciiTheme="minorHAnsi" w:hAnsiTheme="minorHAnsi"/>
          <w:i/>
          <w:highlight w:val="yellow"/>
        </w:rPr>
        <w:t>Désignation du logiciel </w:t>
      </w:r>
      <w:proofErr w:type="gramStart"/>
      <w:r>
        <w:rPr>
          <w:rFonts w:asciiTheme="minorHAnsi" w:hAnsiTheme="minorHAnsi"/>
          <w:i/>
          <w:highlight w:val="yellow"/>
        </w:rPr>
        <w:t>a)</w:t>
      </w:r>
      <w:r>
        <w:rPr>
          <w:rFonts w:asciiTheme="minorHAnsi" w:hAnsiTheme="minorHAnsi"/>
          <w:highlight w:val="yellow"/>
        </w:rPr>
        <w:t>…</w:t>
      </w:r>
      <w:proofErr w:type="gramEnd"/>
      <w:r>
        <w:rPr>
          <w:rFonts w:asciiTheme="minorHAnsi" w:hAnsiTheme="minorHAnsi"/>
          <w:highlight w:val="yellow"/>
        </w:rPr>
        <w:t xml:space="preserve"> le ... ;</w:t>
      </w:r>
    </w:p>
    <w:p w14:paraId="379C9F89" w14:textId="77777777" w:rsidR="00D224C7"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Délai de livraison et d’installation 2</w:t>
      </w:r>
      <w:r>
        <w:rPr>
          <w:rFonts w:asciiTheme="minorHAnsi" w:hAnsiTheme="minorHAnsi"/>
          <w:highlight w:val="yellow"/>
        </w:rPr>
        <w:tab/>
        <w:t>…</w:t>
      </w:r>
      <w:r>
        <w:rPr>
          <w:rFonts w:asciiTheme="minorHAnsi" w:hAnsiTheme="minorHAnsi"/>
          <w:i/>
          <w:highlight w:val="yellow"/>
        </w:rPr>
        <w:t>Désignation du logiciel </w:t>
      </w:r>
      <w:proofErr w:type="gramStart"/>
      <w:r>
        <w:rPr>
          <w:rFonts w:asciiTheme="minorHAnsi" w:hAnsiTheme="minorHAnsi"/>
          <w:i/>
          <w:highlight w:val="yellow"/>
        </w:rPr>
        <w:t>b)</w:t>
      </w:r>
      <w:r>
        <w:rPr>
          <w:rFonts w:asciiTheme="minorHAnsi" w:hAnsiTheme="minorHAnsi"/>
          <w:highlight w:val="yellow"/>
        </w:rPr>
        <w:t>…</w:t>
      </w:r>
      <w:proofErr w:type="gramEnd"/>
      <w:r>
        <w:rPr>
          <w:rFonts w:asciiTheme="minorHAnsi" w:hAnsiTheme="minorHAnsi"/>
          <w:highlight w:val="yellow"/>
        </w:rPr>
        <w:t xml:space="preserve"> le ... ;</w:t>
      </w:r>
    </w:p>
    <w:p w14:paraId="0EA115A0" w14:textId="77777777" w:rsidR="00215F63" w:rsidRPr="004D34F2" w:rsidRDefault="0018517D"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highlight w:val="yellow"/>
        </w:rPr>
        <w:t>Délai de livraison et d’installation X</w:t>
      </w:r>
      <w:r>
        <w:rPr>
          <w:rFonts w:asciiTheme="minorHAnsi" w:hAnsiTheme="minorHAnsi"/>
          <w:highlight w:val="yellow"/>
        </w:rPr>
        <w:tab/>
        <w:t>…</w:t>
      </w:r>
      <w:r>
        <w:rPr>
          <w:rFonts w:asciiTheme="minorHAnsi" w:hAnsiTheme="minorHAnsi"/>
          <w:i/>
          <w:highlight w:val="yellow"/>
        </w:rPr>
        <w:t>Désignation du logiciel </w:t>
      </w:r>
      <w:proofErr w:type="gramStart"/>
      <w:r>
        <w:rPr>
          <w:rFonts w:asciiTheme="minorHAnsi" w:hAnsiTheme="minorHAnsi"/>
          <w:i/>
          <w:highlight w:val="yellow"/>
        </w:rPr>
        <w:t>x)</w:t>
      </w:r>
      <w:r>
        <w:rPr>
          <w:rFonts w:asciiTheme="minorHAnsi" w:hAnsiTheme="minorHAnsi"/>
          <w:highlight w:val="yellow"/>
        </w:rPr>
        <w:t>…</w:t>
      </w:r>
      <w:proofErr w:type="gramEnd"/>
      <w:r>
        <w:rPr>
          <w:rFonts w:asciiTheme="minorHAnsi" w:hAnsiTheme="minorHAnsi"/>
          <w:highlight w:val="yellow"/>
        </w:rPr>
        <w:t xml:space="preserve"> le ... ; </w:t>
      </w:r>
    </w:p>
    <w:p w14:paraId="54C76035" w14:textId="768088D3" w:rsidR="00D224C7" w:rsidRPr="004D34F2" w:rsidRDefault="00215F63" w:rsidP="00657C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 xml:space="preserve">Délai Y </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sidR="004E2639">
        <w:rPr>
          <w:rFonts w:asciiTheme="minorHAnsi" w:hAnsiTheme="minorHAnsi"/>
          <w:highlight w:val="yellow"/>
        </w:rPr>
        <w:tab/>
      </w:r>
      <w:r>
        <w:rPr>
          <w:rFonts w:asciiTheme="minorHAnsi" w:hAnsiTheme="minorHAnsi"/>
          <w:highlight w:val="yellow"/>
        </w:rPr>
        <w:tab/>
      </w:r>
      <w:r>
        <w:rPr>
          <w:rFonts w:asciiTheme="minorHAnsi" w:hAnsiTheme="minorHAnsi"/>
          <w:i/>
          <w:highlight w:val="yellow"/>
        </w:rPr>
        <w:t>…Désignation de la prestation</w:t>
      </w:r>
      <w:r>
        <w:rPr>
          <w:rFonts w:asciiTheme="minorHAnsi" w:hAnsiTheme="minorHAnsi"/>
          <w:highlight w:val="yellow"/>
        </w:rPr>
        <w:t>... le …].</w:t>
      </w:r>
    </w:p>
    <w:p w14:paraId="7FC2BD39" w14:textId="77777777" w:rsidR="00D224C7"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autres délais sont fixés comme suit :</w:t>
      </w:r>
    </w:p>
    <w:p w14:paraId="6CE22A17"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w:t>
      </w:r>
    </w:p>
    <w:p w14:paraId="3B75B442"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 </w:t>
      </w:r>
    </w:p>
    <w:p w14:paraId="2D912437"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w:t>
      </w:r>
    </w:p>
    <w:p w14:paraId="34271C76" w14:textId="77777777" w:rsidR="0070269C"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(aucun)</w:t>
      </w:r>
    </w:p>
    <w:p w14:paraId="5B7BA379" w14:textId="77777777" w:rsidR="00D224C7" w:rsidRPr="004D34F2" w:rsidRDefault="0070269C"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lastRenderedPageBreak/>
        <w:t>Pas d’autres délais.]</w:t>
      </w:r>
    </w:p>
    <w:p w14:paraId="4726ED22" w14:textId="77777777" w:rsidR="008C7ECE" w:rsidRPr="004D34F2" w:rsidRDefault="00BD4954" w:rsidP="00657C63">
      <w:pPr>
        <w:pStyle w:val="SIK-berschrift1"/>
      </w:pPr>
      <w:bookmarkStart w:id="7" w:name="_Toc197702955"/>
      <w:r>
        <w:t xml:space="preserve">8. </w:t>
      </w:r>
      <w:r>
        <w:tab/>
        <w:t>Rémunération</w:t>
      </w:r>
      <w:bookmarkEnd w:id="7"/>
    </w:p>
    <w:p w14:paraId="3B641C80" w14:textId="77777777" w:rsidR="00930771" w:rsidRPr="004D34F2" w:rsidRDefault="00687E1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Conformément au ch. 13 des CG 2025 de l’ANS, les parties contractantes conviennent que le prestataire fournit les licences et les prestations qui y sont liées au prix fixe suivant : </w:t>
      </w:r>
    </w:p>
    <w:p w14:paraId="0AA62A9A" w14:textId="77777777" w:rsidR="00930771" w:rsidRPr="004D34F2" w:rsidRDefault="00930771"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(licence unique)</w:t>
      </w:r>
    </w:p>
    <w:p w14:paraId="23BD1017" w14:textId="77777777" w:rsidR="00930771" w:rsidRPr="004D34F2" w:rsidRDefault="00554292" w:rsidP="00657C63">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Pr>
          <w:rFonts w:asciiTheme="minorHAnsi" w:hAnsiTheme="minorHAnsi"/>
          <w:b/>
          <w:highlight w:val="yellow"/>
        </w:rPr>
        <w:t xml:space="preserve">[…] francs </w:t>
      </w:r>
      <w:r>
        <w:rPr>
          <w:rFonts w:asciiTheme="minorHAnsi" w:hAnsiTheme="minorHAnsi"/>
          <w:highlight w:val="yellow"/>
        </w:rPr>
        <w:t xml:space="preserve">au total. </w:t>
      </w:r>
    </w:p>
    <w:p w14:paraId="271F1A66" w14:textId="77777777" w:rsidR="00930771" w:rsidRPr="004D34F2"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(licence dont la validité est limitée à la durée du présent contrat)</w:t>
      </w:r>
    </w:p>
    <w:p w14:paraId="6F447EF0" w14:textId="77777777" w:rsidR="008C7ECE" w:rsidRPr="004D34F2" w:rsidRDefault="00DA2352" w:rsidP="00657C63">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b/>
          <w:highlight w:val="yellow"/>
        </w:rPr>
        <w:t>[…] francs</w:t>
      </w:r>
      <w:r>
        <w:rPr>
          <w:rFonts w:asciiTheme="minorHAnsi" w:hAnsiTheme="minorHAnsi"/>
          <w:highlight w:val="yellow"/>
        </w:rPr>
        <w:t xml:space="preserve"> pour une durée contractuelle </w:t>
      </w:r>
      <w:r>
        <w:rPr>
          <w:rFonts w:asciiTheme="minorHAnsi" w:hAnsiTheme="minorHAnsi"/>
          <w:b/>
          <w:highlight w:val="yellow"/>
        </w:rPr>
        <w:t>[de … mois / de … ans / allant jusqu’au …]</w:t>
      </w:r>
      <w:r>
        <w:rPr>
          <w:rFonts w:asciiTheme="minorHAnsi" w:hAnsiTheme="minorHAnsi"/>
          <w:highlight w:val="yellow"/>
        </w:rPr>
        <w:t>.</w:t>
      </w:r>
    </w:p>
    <w:p w14:paraId="31C6ACC2" w14:textId="77777777" w:rsidR="0098203F" w:rsidRPr="004D34F2" w:rsidRDefault="0098203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(licence récurrente)</w:t>
      </w:r>
    </w:p>
    <w:p w14:paraId="2DDE53C9" w14:textId="77777777" w:rsidR="0098203F" w:rsidRPr="004D34F2" w:rsidRDefault="0098203F" w:rsidP="00657C63">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rPr>
      </w:pPr>
      <w:r>
        <w:rPr>
          <w:rFonts w:asciiTheme="minorHAnsi" w:hAnsiTheme="minorHAnsi"/>
          <w:b/>
          <w:highlight w:val="yellow"/>
        </w:rPr>
        <w:t xml:space="preserve">[…] francs par [mois / an]. </w:t>
      </w:r>
    </w:p>
    <w:p w14:paraId="45412088" w14:textId="77777777" w:rsidR="00BD4954" w:rsidRPr="004D34F2"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complétant les fac 1, 2 et 3 (description détaillée de chaque position)</w:t>
      </w:r>
    </w:p>
    <w:p w14:paraId="6E89EB6D" w14:textId="77777777" w:rsidR="00BD4954" w:rsidRPr="004D34F2" w:rsidRDefault="00BD4954"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Ce montant se compose comme suit :</w:t>
      </w:r>
    </w:p>
    <w:p w14:paraId="3C19B5A0" w14:textId="3D3C8D72" w:rsidR="0065399D" w:rsidRPr="004D34F2" w:rsidRDefault="00215F6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proofErr w:type="gramStart"/>
      <w:r>
        <w:rPr>
          <w:rFonts w:asciiTheme="minorHAnsi" w:hAnsiTheme="minorHAnsi"/>
          <w:highlight w:val="yellow"/>
        </w:rPr>
        <w:t>a</w:t>
      </w:r>
      <w:proofErr w:type="gramEnd"/>
      <w:r>
        <w:rPr>
          <w:rFonts w:asciiTheme="minorHAnsi" w:hAnsiTheme="minorHAnsi"/>
          <w:highlight w:val="yellow"/>
        </w:rPr>
        <w:t>) …</w:t>
      </w:r>
      <w:r>
        <w:rPr>
          <w:rFonts w:asciiTheme="minorHAnsi" w:hAnsiTheme="minorHAnsi"/>
          <w:i/>
          <w:highlight w:val="yellow"/>
        </w:rPr>
        <w:t>description pos. 1</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41598CDF" w14:textId="77777777" w:rsidR="0065399D" w:rsidRPr="004D34F2"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b) …</w:t>
      </w:r>
      <w:r>
        <w:rPr>
          <w:rFonts w:asciiTheme="minorHAnsi" w:hAnsiTheme="minorHAnsi"/>
          <w:i/>
          <w:highlight w:val="yellow"/>
        </w:rPr>
        <w:t>description pos. 2</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237E275F" w14:textId="77777777" w:rsidR="0065399D" w:rsidRPr="004D34F2" w:rsidRDefault="0065399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 …</w:t>
      </w:r>
      <w:r>
        <w:rPr>
          <w:rFonts w:asciiTheme="minorHAnsi" w:hAnsiTheme="minorHAnsi"/>
          <w:i/>
          <w:highlight w:val="yellow"/>
        </w:rPr>
        <w:t>description pos. 3</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39B9319E" w14:textId="77777777" w:rsidR="0065399D" w:rsidRPr="004D34F2" w:rsidRDefault="0065399D" w:rsidP="00657C63">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x) …</w:t>
      </w:r>
      <w:r>
        <w:rPr>
          <w:rFonts w:asciiTheme="minorHAnsi" w:hAnsiTheme="minorHAnsi"/>
          <w:i/>
          <w:highlight w:val="yellow"/>
        </w:rPr>
        <w:t>description pos. X</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10B14687" w14:textId="16584FFF" w:rsidR="00BD28F1" w:rsidRPr="004D34F2" w:rsidRDefault="00BD28F1" w:rsidP="00657C63">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Prix fixe</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sidR="004E2639">
        <w:rPr>
          <w:rFonts w:asciiTheme="minorHAnsi" w:hAnsiTheme="minorHAnsi"/>
          <w:b/>
          <w:highlight w:val="yellow"/>
        </w:rPr>
        <w:t>…</w:t>
      </w:r>
      <w:r>
        <w:rPr>
          <w:rFonts w:asciiTheme="minorHAnsi" w:hAnsiTheme="minorHAnsi"/>
          <w:b/>
          <w:highlight w:val="yellow"/>
        </w:rPr>
        <w:tab/>
      </w:r>
      <w:proofErr w:type="gramStart"/>
      <w:r>
        <w:rPr>
          <w:rFonts w:asciiTheme="minorHAnsi" w:hAnsiTheme="minorHAnsi"/>
          <w:b/>
          <w:highlight w:val="yellow"/>
        </w:rPr>
        <w:t>francs</w:t>
      </w:r>
      <w:proofErr w:type="gramEnd"/>
    </w:p>
    <w:p w14:paraId="7BEB717F" w14:textId="77777777" w:rsidR="00B6459D" w:rsidRPr="004D34F2" w:rsidRDefault="00930771"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Fac complétant les fac 2 et 3 (frais pour une licence récurrente ou pour une licence dont la validité est limitée à la durée du présent contrat, maintenance et entretien compris)</w:t>
      </w:r>
    </w:p>
    <w:p w14:paraId="126E07C8" w14:textId="77777777" w:rsidR="00B6459D" w:rsidRPr="004D34F2" w:rsidRDefault="00B6459D"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 xml:space="preserve">La rémunération convenue dans le présent contrat tient compte des frais découlant de la maintenance et de l’entretien continus prévus dans le contrat distinct conclu </w:t>
      </w:r>
      <w:proofErr w:type="spellStart"/>
      <w:r>
        <w:rPr>
          <w:rFonts w:asciiTheme="minorHAnsi" w:hAnsiTheme="minorHAnsi"/>
          <w:highlight w:val="yellow"/>
        </w:rPr>
        <w:t>à</w:t>
      </w:r>
      <w:proofErr w:type="spellEnd"/>
      <w:r>
        <w:rPr>
          <w:rFonts w:asciiTheme="minorHAnsi" w:hAnsiTheme="minorHAnsi"/>
          <w:highlight w:val="yellow"/>
        </w:rPr>
        <w:t xml:space="preserve"> cet effet. Ces frais ne font pas l’objet d’une rémunération distincte. </w:t>
      </w:r>
    </w:p>
    <w:p w14:paraId="222D33D6" w14:textId="77777777" w:rsidR="00B6459D" w:rsidRPr="004D34F2" w:rsidRDefault="00735E3A"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Fac complétant la fac 1 (frais pour une licence unique, maintenance et d’entretien non compris)</w:t>
      </w:r>
    </w:p>
    <w:p w14:paraId="3B2A6AB7" w14:textId="77777777" w:rsidR="00246673" w:rsidRPr="004D34F2" w:rsidRDefault="0059452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 xml:space="preserve">Il est possible de conclure un contrat de maintenance et d’entretien distinct pour la phase suivant l’installation du logiciel. Les prestations garanties en vertu du présent contrat et des ch. 19, 20 et 31 des CG 2025 de l’ANS doivent en revanche être fournies dans tous les cas pendant toute la durée de la garantie. En application du ch. 20.5 des CG 2025 de l’ANS, la correction des défauts des logiciels faisant l’objet du présent contrat n’est effectuée </w:t>
      </w:r>
      <w:proofErr w:type="spellStart"/>
      <w:r>
        <w:rPr>
          <w:rFonts w:asciiTheme="minorHAnsi" w:hAnsiTheme="minorHAnsi"/>
          <w:highlight w:val="yellow"/>
        </w:rPr>
        <w:t>à</w:t>
      </w:r>
      <w:proofErr w:type="spellEnd"/>
      <w:r>
        <w:rPr>
          <w:rFonts w:asciiTheme="minorHAnsi" w:hAnsiTheme="minorHAnsi"/>
          <w:highlight w:val="yellow"/>
        </w:rPr>
        <w:t xml:space="preserve"> titre onéreux qu’</w:t>
      </w:r>
      <w:proofErr w:type="spellStart"/>
      <w:r>
        <w:rPr>
          <w:rFonts w:asciiTheme="minorHAnsi" w:hAnsiTheme="minorHAnsi"/>
          <w:highlight w:val="yellow"/>
        </w:rPr>
        <w:t>à</w:t>
      </w:r>
      <w:proofErr w:type="spellEnd"/>
      <w:r>
        <w:rPr>
          <w:rFonts w:asciiTheme="minorHAnsi" w:hAnsiTheme="minorHAnsi"/>
          <w:highlight w:val="yellow"/>
        </w:rPr>
        <w:t xml:space="preserve"> l’expiration de la garantie. Par conséquent, il est convenu que les prestations de maintenance et d’entretien nécessaires pendant la période de garantie seront rémunérées seulement </w:t>
      </w:r>
      <w:proofErr w:type="spellStart"/>
      <w:r>
        <w:rPr>
          <w:rFonts w:asciiTheme="minorHAnsi" w:hAnsiTheme="minorHAnsi"/>
          <w:highlight w:val="yellow"/>
        </w:rPr>
        <w:t>à</w:t>
      </w:r>
      <w:proofErr w:type="spellEnd"/>
      <w:r>
        <w:rPr>
          <w:rFonts w:asciiTheme="minorHAnsi" w:hAnsiTheme="minorHAnsi"/>
          <w:highlight w:val="yellow"/>
        </w:rPr>
        <w:t xml:space="preserve"> hauteur de 50 / 60 / 70 % de la rémunération ordinaire.]</w:t>
      </w:r>
    </w:p>
    <w:p w14:paraId="654CBD61"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L’ensemble des frais et redevances (y c. TVA) visés au ch. 13.3 des CG 2025 de l’ANS sont inclus dans la rémunération convenue.</w:t>
      </w:r>
    </w:p>
    <w:p w14:paraId="37892783" w14:textId="77777777" w:rsidR="00FA501A" w:rsidRDefault="00FA501A">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8" w:name="_Toc197702956"/>
      <w:r>
        <w:br w:type="page"/>
      </w:r>
    </w:p>
    <w:p w14:paraId="4C0A1658" w14:textId="1FCA8626" w:rsidR="008C7ECE" w:rsidRPr="004D34F2" w:rsidRDefault="00BD4954" w:rsidP="00657C63">
      <w:pPr>
        <w:pStyle w:val="SIK-berschrift1"/>
      </w:pPr>
      <w:r>
        <w:lastRenderedPageBreak/>
        <w:t xml:space="preserve">9. </w:t>
      </w:r>
      <w:r>
        <w:tab/>
        <w:t>Adresse de facturation</w:t>
      </w:r>
      <w:bookmarkEnd w:id="8"/>
    </w:p>
    <w:p w14:paraId="3A07FB38"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Les factures établies sur la base du présent contrat doivent être envoyées </w:t>
      </w:r>
      <w:proofErr w:type="spellStart"/>
      <w:r>
        <w:rPr>
          <w:rFonts w:asciiTheme="minorHAnsi" w:hAnsiTheme="minorHAnsi"/>
        </w:rPr>
        <w:t>à</w:t>
      </w:r>
      <w:proofErr w:type="spellEnd"/>
      <w:r>
        <w:rPr>
          <w:rFonts w:asciiTheme="minorHAnsi" w:hAnsiTheme="minorHAnsi"/>
        </w:rPr>
        <w:t xml:space="preserve"> l’adresse suivante :</w:t>
      </w:r>
    </w:p>
    <w:p w14:paraId="5F3D7799" w14:textId="77777777" w:rsidR="007B104D" w:rsidRPr="004D34F2" w:rsidRDefault="007B104D"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l’adresse du bénéficiaire de prestations…</w:t>
      </w:r>
      <w:r>
        <w:rPr>
          <w:rFonts w:asciiTheme="minorHAnsi" w:hAnsiTheme="minorHAnsi"/>
          <w:highlight w:val="yellow"/>
        </w:rPr>
        <w:t>]</w:t>
      </w:r>
    </w:p>
    <w:p w14:paraId="37F77894" w14:textId="77777777" w:rsidR="00DA3C03" w:rsidRPr="004D34F2" w:rsidRDefault="00BD4954" w:rsidP="00657C63">
      <w:pPr>
        <w:pStyle w:val="SIK-berschrift1"/>
      </w:pPr>
      <w:bookmarkStart w:id="9" w:name="_Toc197702957"/>
      <w:r>
        <w:t>10.</w:t>
      </w:r>
      <w:r>
        <w:tab/>
        <w:t>Lieu d’exécution</w:t>
      </w:r>
      <w:bookmarkEnd w:id="9"/>
    </w:p>
    <w:p w14:paraId="2BD9A1B4" w14:textId="77777777"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6.1 des CG 2025 de l’ANS, les parties contractantes conviennent que l’installation ou, si aucune prestation d’installation n’est explicitement requise, la fourniture des logiciels et d’autres prestations est exécutée par le prestataire au lieu suivant : </w:t>
      </w:r>
    </w:p>
    <w:p w14:paraId="571D4B5C" w14:textId="77777777" w:rsidR="00DA3C03" w:rsidRPr="004D34F2" w:rsidRDefault="00E775F7" w:rsidP="00657C63">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[Siège du bénéficiaire de prestations …</w:t>
      </w:r>
      <w:r>
        <w:rPr>
          <w:rFonts w:asciiTheme="minorHAnsi" w:hAnsiTheme="minorHAnsi"/>
          <w:i/>
          <w:highlight w:val="yellow"/>
        </w:rPr>
        <w:t>mentionner l’adresse…</w:t>
      </w:r>
      <w:r>
        <w:rPr>
          <w:rFonts w:asciiTheme="minorHAnsi" w:hAnsiTheme="minorHAnsi"/>
          <w:highlight w:val="yellow"/>
        </w:rPr>
        <w:t>]</w:t>
      </w:r>
    </w:p>
    <w:p w14:paraId="19E0E184" w14:textId="77777777"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(autres lieux d’exécution)</w:t>
      </w:r>
    </w:p>
    <w:p w14:paraId="6338374E" w14:textId="77777777" w:rsidR="00DA3C03" w:rsidRPr="004D34F2" w:rsidRDefault="00DA3C03" w:rsidP="00657C63">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Elles conviennent d’un lieu d’exécution particulier pour les prestations suivantes : </w:t>
      </w:r>
      <w:r>
        <w:rPr>
          <w:rFonts w:asciiTheme="minorHAnsi" w:hAnsiTheme="minorHAnsi"/>
          <w:i/>
          <w:highlight w:val="yellow"/>
        </w:rPr>
        <w:t xml:space="preserve">…définir, au besoin, un lieu d’exécution différent en fonction du logiciel / de la prestation d’instruction / de toute autre </w:t>
      </w:r>
      <w:proofErr w:type="gramStart"/>
      <w:r>
        <w:rPr>
          <w:rFonts w:asciiTheme="minorHAnsi" w:hAnsiTheme="minorHAnsi"/>
          <w:i/>
          <w:highlight w:val="yellow"/>
        </w:rPr>
        <w:t>prestation….</w:t>
      </w:r>
      <w:proofErr w:type="gramEnd"/>
      <w:r>
        <w:rPr>
          <w:rFonts w:asciiTheme="minorHAnsi" w:hAnsiTheme="minorHAnsi"/>
          <w:highlight w:val="yellow"/>
        </w:rPr>
        <w:t>]</w:t>
      </w:r>
    </w:p>
    <w:p w14:paraId="7EAE8792" w14:textId="77777777" w:rsidR="00BC14B7" w:rsidRPr="004D34F2" w:rsidRDefault="00BD4954" w:rsidP="00BC14B7">
      <w:pPr>
        <w:pStyle w:val="SIK-berschrift1"/>
      </w:pPr>
      <w:bookmarkStart w:id="10" w:name="_Toc197702958"/>
      <w:r>
        <w:t>11.</w:t>
      </w:r>
      <w:r>
        <w:tab/>
        <w:t>Modalités de réception</w:t>
      </w:r>
      <w:bookmarkEnd w:id="10"/>
    </w:p>
    <w:p w14:paraId="0893DCE3" w14:textId="570B19B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En application du ch. 28.2 des CG 2025 de l’ANS, les parties cont</w:t>
      </w:r>
      <w:r w:rsidR="004E2639">
        <w:rPr>
          <w:rFonts w:asciiTheme="minorHAnsi" w:hAnsiTheme="minorHAnsi"/>
        </w:rPr>
        <w:t>r</w:t>
      </w:r>
      <w:r>
        <w:rPr>
          <w:rFonts w:asciiTheme="minorHAnsi" w:hAnsiTheme="minorHAnsi"/>
        </w:rPr>
        <w:t>actantes conviennent des modalités de réception suivantes :</w:t>
      </w:r>
    </w:p>
    <w:p w14:paraId="2B8D92DC"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 des modalités dans le contrat)</w:t>
      </w:r>
    </w:p>
    <w:p w14:paraId="7147C3B5"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 indiquer au moins la date de réception et définir le calendrier du contrôle commun, la procédure de réception, les critères de réception (par ex. fonctions, disponibilité, caractéristiques des prestations), la qualification des défauts et les devoirs de collaboration du bénéficiaire de prestations...</w:t>
      </w:r>
    </w:p>
    <w:p w14:paraId="692BE306"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Fac 2 (énumération des modalités en annexe)</w:t>
      </w:r>
    </w:p>
    <w:p w14:paraId="53B14927" w14:textId="77777777" w:rsidR="00BC14B7" w:rsidRPr="004D34F2" w:rsidRDefault="00BC14B7" w:rsidP="00BC14B7">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rPr>
      </w:pPr>
      <w:r>
        <w:rPr>
          <w:rFonts w:asciiTheme="minorHAnsi" w:hAnsiTheme="minorHAnsi"/>
          <w:highlight w:val="yellow"/>
        </w:rPr>
        <w:t>Les modalités de réception sont définies dans l’annexe ... « Modalités de réception ».]</w:t>
      </w:r>
    </w:p>
    <w:p w14:paraId="53502D31" w14:textId="77777777" w:rsidR="00617AEF" w:rsidRPr="004D34F2" w:rsidRDefault="00BC14B7" w:rsidP="00657C63">
      <w:pPr>
        <w:pStyle w:val="SIK-berschrift1"/>
      </w:pPr>
      <w:bookmarkStart w:id="11" w:name="_Toc197702959"/>
      <w:r>
        <w:t>12.</w:t>
      </w:r>
      <w:r>
        <w:tab/>
        <w:t>Durée du contrat</w:t>
      </w:r>
      <w:bookmarkEnd w:id="11"/>
    </w:p>
    <w:p w14:paraId="45E28A57" w14:textId="77777777" w:rsidR="00617AEF" w:rsidRPr="004D34F2" w:rsidRDefault="00617AEF" w:rsidP="00657C63">
      <w:pPr>
        <w:spacing w:before="120" w:after="120" w:line="320" w:lineRule="exact"/>
        <w:ind w:left="425"/>
        <w:jc w:val="both"/>
        <w:rPr>
          <w:rFonts w:asciiTheme="minorHAnsi" w:hAnsiTheme="minorHAnsi"/>
        </w:rPr>
      </w:pPr>
      <w:r>
        <w:rPr>
          <w:rFonts w:asciiTheme="minorHAnsi" w:hAnsiTheme="minorHAnsi"/>
        </w:rPr>
        <w:t xml:space="preserve">La relation contractuelle débute </w:t>
      </w:r>
      <w:r>
        <w:rPr>
          <w:rFonts w:asciiTheme="minorHAnsi" w:hAnsiTheme="minorHAnsi"/>
          <w:highlight w:val="yellow"/>
        </w:rPr>
        <w:t>[</w:t>
      </w:r>
      <w:proofErr w:type="spellStart"/>
      <w:r>
        <w:rPr>
          <w:rFonts w:asciiTheme="minorHAnsi" w:hAnsiTheme="minorHAnsi"/>
          <w:highlight w:val="yellow"/>
        </w:rPr>
        <w:t>à</w:t>
      </w:r>
      <w:proofErr w:type="spellEnd"/>
      <w:r>
        <w:rPr>
          <w:rFonts w:asciiTheme="minorHAnsi" w:hAnsiTheme="minorHAnsi"/>
          <w:highlight w:val="yellow"/>
        </w:rPr>
        <w:t xml:space="preserve"> la signature du présent contrat / au moment de la mise en service du logiciel faisant l’objet du présent contrat …]</w:t>
      </w:r>
      <w:r>
        <w:rPr>
          <w:rFonts w:asciiTheme="minorHAnsi" w:hAnsiTheme="minorHAnsi"/>
        </w:rPr>
        <w:t xml:space="preserve">. </w:t>
      </w:r>
    </w:p>
    <w:p w14:paraId="1EE207C5"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(licence unique)</w:t>
      </w:r>
    </w:p>
    <w:p w14:paraId="6050D413" w14:textId="77777777" w:rsidR="00617AEF" w:rsidRPr="004D34F2" w:rsidRDefault="0098203F"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La validité de la licence unique convenue dans le présent contrat n’est soumise </w:t>
      </w:r>
      <w:proofErr w:type="spellStart"/>
      <w:r>
        <w:rPr>
          <w:rFonts w:asciiTheme="minorHAnsi" w:hAnsiTheme="minorHAnsi"/>
          <w:highlight w:val="yellow"/>
        </w:rPr>
        <w:t>à</w:t>
      </w:r>
      <w:proofErr w:type="spellEnd"/>
      <w:r>
        <w:rPr>
          <w:rFonts w:asciiTheme="minorHAnsi" w:hAnsiTheme="minorHAnsi"/>
          <w:highlight w:val="yellow"/>
        </w:rPr>
        <w:t xml:space="preserve"> aucune restriction temporelle.</w:t>
      </w:r>
    </w:p>
    <w:p w14:paraId="17E4CFFF"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Fac 2 (licence temporaire)</w:t>
      </w:r>
    </w:p>
    <w:p w14:paraId="400C1D1D"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highlight w:val="yellow"/>
        </w:rPr>
        <w:t xml:space="preserve">Le contrat est conclu pour une durée de ... mois / ans et devient automatiquement caduc </w:t>
      </w:r>
      <w:proofErr w:type="spellStart"/>
      <w:r>
        <w:rPr>
          <w:rFonts w:asciiTheme="minorHAnsi" w:hAnsiTheme="minorHAnsi"/>
          <w:highlight w:val="yellow"/>
        </w:rPr>
        <w:t>à</w:t>
      </w:r>
      <w:proofErr w:type="spellEnd"/>
      <w:r>
        <w:rPr>
          <w:rFonts w:asciiTheme="minorHAnsi" w:hAnsiTheme="minorHAnsi"/>
          <w:highlight w:val="yellow"/>
        </w:rPr>
        <w:t xml:space="preserve"> son échéance.</w:t>
      </w:r>
    </w:p>
    <w:p w14:paraId="2BC5B335"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Fac 3 (licence temporaire assortie de frais récurrents)</w:t>
      </w:r>
    </w:p>
    <w:p w14:paraId="5A78D1A4" w14:textId="77777777" w:rsidR="00617AEF" w:rsidRPr="004D34F2" w:rsidRDefault="00AA1229"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Le contrat est conclu pour une durée indéterminée. Le ch. 34 des CG 2025 de l’ANS s’applique par analogie à sa résiliation. / Le ch. 34 des CG 2025 de l’ANS s’applique par analogie à sa résiliation. Par dérogation au ch. 34.1 des CG 2025 de l’ANS, les délais de résiliation suivants doivent toutefois être </w:t>
      </w:r>
      <w:r>
        <w:rPr>
          <w:rFonts w:asciiTheme="minorHAnsi" w:hAnsiTheme="minorHAnsi"/>
          <w:highlight w:val="yellow"/>
        </w:rPr>
        <w:lastRenderedPageBreak/>
        <w:t xml:space="preserve">respectés : ......Tout contrat de maintenance et d’entretien conclu en sus pour l’objet du présent contrat peut être résilié seulement en même temps que le présent contrat. </w:t>
      </w:r>
    </w:p>
    <w:p w14:paraId="680F752A" w14:textId="77777777" w:rsidR="00617AEF" w:rsidRPr="004D34F2" w:rsidRDefault="00617AEF" w:rsidP="00657C63">
      <w:pPr>
        <w:spacing w:before="120" w:after="120" w:line="320" w:lineRule="exact"/>
        <w:ind w:left="425"/>
        <w:jc w:val="both"/>
        <w:rPr>
          <w:rFonts w:asciiTheme="minorHAnsi" w:hAnsiTheme="minorHAnsi"/>
          <w:i/>
          <w:highlight w:val="yellow"/>
        </w:rPr>
      </w:pPr>
      <w:r>
        <w:rPr>
          <w:rFonts w:asciiTheme="minorHAnsi" w:hAnsiTheme="minorHAnsi"/>
          <w:i/>
          <w:highlight w:val="yellow"/>
        </w:rPr>
        <w:t>Fac 4 (licence temporaire assortie de frais récurrents pour une durée minimale)</w:t>
      </w:r>
    </w:p>
    <w:p w14:paraId="340EBE60" w14:textId="77777777" w:rsidR="00617AEF" w:rsidRPr="004D34F2" w:rsidRDefault="00617AEF" w:rsidP="00657C63">
      <w:pPr>
        <w:spacing w:before="120" w:after="120" w:line="320" w:lineRule="exact"/>
        <w:ind w:left="425"/>
        <w:jc w:val="both"/>
        <w:rPr>
          <w:rFonts w:asciiTheme="minorHAnsi" w:hAnsiTheme="minorHAnsi"/>
          <w:highlight w:val="yellow"/>
        </w:rPr>
      </w:pPr>
      <w:r>
        <w:rPr>
          <w:rFonts w:asciiTheme="minorHAnsi" w:hAnsiTheme="minorHAnsi"/>
          <w:highlight w:val="yellow"/>
        </w:rPr>
        <w:t>Le contrat est conclu pour une durée minimale de [2] ans. S’il n’est pas résilié à l’expiration de cette durée minimale, il est maintenu pour une durée indéterminée. Au surplus, le ch. 34 des CG 2025 de l’ANS s’applique par analogie à sa résiliation. / Au surplus, le ch. 34 des CG 2025 de l’ANS s’applique par analogie à sa résiliation. Par dérogation au ch. 34.1 des CG 2025 de l’ANS, les délais de résiliation suivants doivent toutefois être respectés : ......Tout contrat de maintenance et d’entretien conclu en sus pour l’objet du présent contrat peut être résilié seulement en même temps que le présent contrat.</w:t>
      </w:r>
    </w:p>
    <w:p w14:paraId="34AA34DA" w14:textId="77777777" w:rsidR="008C7ECE" w:rsidRPr="004D34F2" w:rsidRDefault="00BD4954" w:rsidP="00657C63">
      <w:pPr>
        <w:pStyle w:val="SIK-berschrift1"/>
      </w:pPr>
      <w:bookmarkStart w:id="12" w:name="_Toc197702960"/>
      <w:r>
        <w:t>13.</w:t>
      </w:r>
      <w:r>
        <w:tab/>
        <w:t>Accords spéciaux</w:t>
      </w:r>
      <w:bookmarkEnd w:id="12"/>
    </w:p>
    <w:p w14:paraId="00BA7015" w14:textId="77777777" w:rsidR="00DA3C03" w:rsidRPr="004D34F2" w:rsidRDefault="00DA3C03" w:rsidP="00657C6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En complément des CG 2025 de l’ANS ou par dérogation à ces conditions, les règles suivantes s’appliquent :</w:t>
      </w:r>
    </w:p>
    <w:p w14:paraId="0B6A83CA"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104E8BAB"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3050CF57"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(description)</w:t>
      </w:r>
    </w:p>
    <w:p w14:paraId="272EFEE2" w14:textId="77777777" w:rsidR="00F67196" w:rsidRPr="004D34F2" w:rsidRDefault="00B02596"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 xml:space="preserve">Mentionner l’ensemble des dispositions complétant les CG 2025 de l’ANS ou y dérogeant. Ces clauses doivent faire l’objet d’un contrôle particulier visant </w:t>
      </w:r>
      <w:proofErr w:type="spellStart"/>
      <w:r>
        <w:rPr>
          <w:rFonts w:asciiTheme="minorHAnsi" w:hAnsiTheme="minorHAnsi"/>
          <w:i/>
          <w:highlight w:val="yellow"/>
        </w:rPr>
        <w:t>à</w:t>
      </w:r>
      <w:proofErr w:type="spellEnd"/>
      <w:r>
        <w:rPr>
          <w:rFonts w:asciiTheme="minorHAnsi" w:hAnsiTheme="minorHAnsi"/>
          <w:i/>
          <w:highlight w:val="yellow"/>
        </w:rPr>
        <w:t xml:space="preserve"> en garantir la conformité avec le reste des clauses contractuelles. Si elles sont pertinentes pour le cas d’espèce, les clauses énoncées dans la liste de contrôle II peuvent être reprises et modifiées selon les besoins...</w:t>
      </w:r>
      <w:r>
        <w:rPr>
          <w:rFonts w:asciiTheme="minorHAnsi" w:hAnsiTheme="minorHAnsi"/>
          <w:highlight w:val="yellow"/>
        </w:rPr>
        <w:t>]</w:t>
      </w:r>
    </w:p>
    <w:p w14:paraId="50F4DDC2" w14:textId="77777777" w:rsidR="00A75557" w:rsidRPr="004D34F2" w:rsidRDefault="00A75557" w:rsidP="00A7555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À moins que les ch. 1 à 13 du présent modèle de contrat ne le précisent, les parties contractantes doivent, dès lors qu’elles entendent déroger </w:t>
      </w:r>
      <w:proofErr w:type="spellStart"/>
      <w:r>
        <w:rPr>
          <w:rFonts w:asciiTheme="minorHAnsi" w:hAnsiTheme="minorHAnsi"/>
          <w:i/>
          <w:highlight w:val="yellow"/>
        </w:rPr>
        <w:t>à</w:t>
      </w:r>
      <w:proofErr w:type="spellEnd"/>
      <w:r>
        <w:rPr>
          <w:rFonts w:asciiTheme="minorHAnsi" w:hAnsiTheme="minorHAnsi"/>
          <w:i/>
          <w:highlight w:val="yellow"/>
        </w:rPr>
        <w:t xml:space="preserve"> ces clauses, conclure une convention distincte pour chacune des clauses des CG de l’ANS applicables aux contrats relatifs </w:t>
      </w:r>
      <w:proofErr w:type="spellStart"/>
      <w:r>
        <w:rPr>
          <w:rFonts w:asciiTheme="minorHAnsi" w:hAnsiTheme="minorHAnsi"/>
          <w:i/>
          <w:highlight w:val="yellow"/>
        </w:rPr>
        <w:t>à</w:t>
      </w:r>
      <w:proofErr w:type="spellEnd"/>
      <w:r>
        <w:rPr>
          <w:rFonts w:asciiTheme="minorHAnsi" w:hAnsiTheme="minorHAnsi"/>
          <w:i/>
          <w:highlight w:val="yellow"/>
        </w:rPr>
        <w:t xml:space="preserve"> la fourniture de licences logicielles, </w:t>
      </w:r>
      <w:proofErr w:type="spellStart"/>
      <w:r>
        <w:rPr>
          <w:rFonts w:asciiTheme="minorHAnsi" w:hAnsiTheme="minorHAnsi"/>
          <w:i/>
          <w:highlight w:val="yellow"/>
        </w:rPr>
        <w:t>à</w:t>
      </w:r>
      <w:proofErr w:type="spellEnd"/>
      <w:r>
        <w:rPr>
          <w:rFonts w:asciiTheme="minorHAnsi" w:hAnsiTheme="minorHAnsi"/>
          <w:i/>
          <w:highlight w:val="yellow"/>
        </w:rPr>
        <w:t xml:space="preserve"> savoir les clauses suivantes </w:t>
      </w:r>
      <w:r>
        <w:rPr>
          <w:rFonts w:asciiTheme="minorHAnsi" w:hAnsiTheme="minorHAnsi"/>
          <w:highlight w:val="yellow"/>
        </w:rPr>
        <w:t>:</w:t>
      </w:r>
    </w:p>
    <w:p w14:paraId="5CEC3FC4" w14:textId="77777777" w:rsidR="00A75557" w:rsidRPr="004D34F2" w:rsidRDefault="00A75557" w:rsidP="00A75557">
      <w:pPr>
        <w:pStyle w:val="Paragraphedeliste"/>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10.1 : langue de la documentation ;</w:t>
      </w:r>
    </w:p>
    <w:p w14:paraId="6E573417" w14:textId="77777777" w:rsidR="00A75557" w:rsidRPr="004D34F2" w:rsidRDefault="00A75557" w:rsidP="00A75557">
      <w:pPr>
        <w:pStyle w:val="Paragraphedeliste"/>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20.6 et 31 : garantie ;</w:t>
      </w:r>
    </w:p>
    <w:p w14:paraId="22765A28" w14:textId="77777777" w:rsidR="00A75557" w:rsidRPr="004D34F2" w:rsidRDefault="00A75557" w:rsidP="00A75557">
      <w:pPr>
        <w:pStyle w:val="Paragraphedeliste"/>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26 : droit applicable et for.</w:t>
      </w:r>
    </w:p>
    <w:p w14:paraId="316D777D" w14:textId="77777777" w:rsidR="00A75557" w:rsidRPr="004D34F2" w:rsidRDefault="00A75557" w:rsidP="00A75557">
      <w:pPr>
        <w:pStyle w:val="Paragraphedeliste"/>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27.2.2 : réglementation concernant l’utilisation des droits préexistants]</w:t>
      </w:r>
      <w:r>
        <w:rPr>
          <w:rFonts w:asciiTheme="minorHAnsi" w:hAnsiTheme="minorHAnsi"/>
        </w:rPr>
        <w:t xml:space="preserve">. </w:t>
      </w:r>
    </w:p>
    <w:p w14:paraId="4F8DD0C6" w14:textId="77777777" w:rsidR="00193639" w:rsidRPr="004D34F2" w:rsidRDefault="00193639"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Autre remarque :</w:t>
      </w:r>
    </w:p>
    <w:p w14:paraId="0E8F1805" w14:textId="6B1FE225" w:rsidR="008C7ECE" w:rsidRPr="004D34F2" w:rsidRDefault="00CA174F" w:rsidP="00657C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i/>
          <w:highlight w:val="yellow"/>
        </w:rPr>
        <w:t xml:space="preserve">Lorsqu’elle dépasse les limites d’une prestation </w:t>
      </w:r>
      <w:r w:rsidR="001E18A3">
        <w:rPr>
          <w:rFonts w:asciiTheme="minorHAnsi" w:hAnsiTheme="minorHAnsi"/>
          <w:i/>
          <w:highlight w:val="yellow"/>
        </w:rPr>
        <w:t>supplémentaire</w:t>
      </w:r>
      <w:r>
        <w:rPr>
          <w:rFonts w:asciiTheme="minorHAnsi" w:hAnsiTheme="minorHAnsi"/>
          <w:i/>
          <w:highlight w:val="yellow"/>
        </w:rPr>
        <w:t xml:space="preserve"> secondaire de faible ampleur, l’obligation d’installer, voire de paramétrer ou de modifier des interfaces et des éléments équivalents est considérée comme l</w:t>
      </w:r>
      <w:proofErr w:type="gramStart"/>
      <w:r>
        <w:rPr>
          <w:rFonts w:asciiTheme="minorHAnsi" w:hAnsiTheme="minorHAnsi"/>
          <w:i/>
          <w:highlight w:val="yellow"/>
        </w:rPr>
        <w:t>’</w:t>
      </w:r>
      <w:r>
        <w:rPr>
          <w:rFonts w:asciiTheme="minorHAnsi" w:hAnsiTheme="minorHAnsi"/>
          <w:b/>
          <w:i/>
          <w:highlight w:val="yellow"/>
        </w:rPr>
        <w:t>«</w:t>
      </w:r>
      <w:proofErr w:type="gramEnd"/>
      <w:r>
        <w:rPr>
          <w:rFonts w:asciiTheme="minorHAnsi" w:hAnsiTheme="minorHAnsi"/>
          <w:b/>
          <w:i/>
          <w:highlight w:val="yellow"/>
        </w:rPr>
        <w:t> acquisition d’un système global »</w:t>
      </w:r>
      <w:r>
        <w:rPr>
          <w:rFonts w:asciiTheme="minorHAnsi" w:hAnsiTheme="minorHAnsi"/>
          <w:i/>
          <w:highlight w:val="yellow"/>
        </w:rPr>
        <w:t xml:space="preserve">. Il peut alors être pertinent de conclure un contrat </w:t>
      </w:r>
      <w:r>
        <w:rPr>
          <w:rFonts w:asciiTheme="minorHAnsi" w:hAnsiTheme="minorHAnsi"/>
          <w:b/>
          <w:i/>
          <w:highlight w:val="yellow"/>
        </w:rPr>
        <w:t>WKV 1</w:t>
      </w:r>
      <w:r>
        <w:rPr>
          <w:rFonts w:asciiTheme="minorHAnsi" w:hAnsiTheme="minorHAnsi"/>
          <w:highlight w:val="yellow"/>
        </w:rPr>
        <w:t xml:space="preserve"> </w:t>
      </w:r>
      <w:r>
        <w:rPr>
          <w:rFonts w:asciiTheme="minorHAnsi" w:hAnsiTheme="minorHAnsi"/>
          <w:i/>
          <w:highlight w:val="yellow"/>
        </w:rPr>
        <w:t xml:space="preserve">distinct en tant que </w:t>
      </w:r>
      <w:r>
        <w:rPr>
          <w:rFonts w:asciiTheme="minorHAnsi" w:hAnsiTheme="minorHAnsi"/>
          <w:b/>
          <w:i/>
          <w:highlight w:val="yellow"/>
        </w:rPr>
        <w:t>contrat de projet</w:t>
      </w:r>
      <w:r>
        <w:rPr>
          <w:rFonts w:asciiTheme="minorHAnsi" w:hAnsiTheme="minorHAnsi"/>
          <w:i/>
          <w:highlight w:val="yellow"/>
        </w:rPr>
        <w:t>, voire d’utiliser uniquement le modèle de contrat </w:t>
      </w:r>
      <w:r>
        <w:rPr>
          <w:rFonts w:asciiTheme="minorHAnsi" w:hAnsiTheme="minorHAnsi"/>
          <w:b/>
          <w:i/>
          <w:highlight w:val="yellow"/>
        </w:rPr>
        <w:t xml:space="preserve">WKV 1 </w:t>
      </w:r>
      <w:r>
        <w:rPr>
          <w:rFonts w:asciiTheme="minorHAnsi" w:hAnsiTheme="minorHAnsi"/>
          <w:i/>
          <w:highlight w:val="yellow"/>
        </w:rPr>
        <w:t>et d’y énumérer les licences en tant que parties intégrantes de l’acquisition...</w:t>
      </w:r>
      <w:r>
        <w:rPr>
          <w:rFonts w:asciiTheme="minorHAnsi" w:hAnsiTheme="minorHAnsi"/>
          <w:highlight w:val="yellow"/>
        </w:rPr>
        <w:t xml:space="preserve">]. </w:t>
      </w:r>
    </w:p>
    <w:p w14:paraId="41BF72C1" w14:textId="77777777" w:rsidR="00FA501A" w:rsidRDefault="00FA501A">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13" w:name="_Toc197702961"/>
      <w:r>
        <w:br w:type="page"/>
      </w:r>
    </w:p>
    <w:p w14:paraId="2299345C" w14:textId="3CAC86E2" w:rsidR="0062764A" w:rsidRPr="004D34F2" w:rsidRDefault="0062764A" w:rsidP="00657C63">
      <w:pPr>
        <w:pStyle w:val="SIK-berschrift1"/>
      </w:pPr>
      <w:r>
        <w:lastRenderedPageBreak/>
        <w:t>14.</w:t>
      </w:r>
      <w:r>
        <w:tab/>
        <w:t>Dispositions finales</w:t>
      </w:r>
      <w:bookmarkEnd w:id="13"/>
    </w:p>
    <w:p w14:paraId="6A7A7E44"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Forme écrite</w:t>
      </w:r>
    </w:p>
    <w:p w14:paraId="784AF687"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6EE09499"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 xml:space="preserve">Transparence </w:t>
      </w:r>
    </w:p>
    <w:p w14:paraId="38B19FA7" w14:textId="77777777" w:rsidR="0062764A" w:rsidRPr="004D34F2" w:rsidRDefault="0062764A" w:rsidP="00657C63">
      <w:pPr>
        <w:tabs>
          <w:tab w:val="left" w:pos="708"/>
        </w:tabs>
        <w:spacing w:before="120" w:after="120" w:line="320" w:lineRule="exact"/>
        <w:ind w:left="420" w:firstLine="6"/>
        <w:jc w:val="both"/>
        <w:rPr>
          <w:rFonts w:asciiTheme="minorHAnsi" w:hAnsiTheme="minorHAnsi"/>
        </w:rPr>
      </w:pPr>
      <w:r>
        <w:rPr>
          <w:rFonts w:asciiTheme="minorHAnsi" w:hAnsiTheme="minorHAnsi"/>
        </w:rPr>
        <w:t>Les parties contractantes connaissent les obligations fixées aux ch. 15 et 16 des CG 2025 de l’ANS. Elles savent donc que les administrations publiques sont légalement soumises au principe de transparence en Suisse et que les devoirs de confidentialité existants peuvent par conséquent être restreints.</w:t>
      </w:r>
    </w:p>
    <w:p w14:paraId="5D044F05"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Nullité partielle</w:t>
      </w:r>
    </w:p>
    <w:p w14:paraId="0958555A" w14:textId="77777777"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mesure où le droit le permet, ont une incidence économique aussi semblable que possible </w:t>
      </w:r>
      <w:proofErr w:type="spellStart"/>
      <w:r>
        <w:rPr>
          <w:rFonts w:asciiTheme="minorHAnsi" w:hAnsiTheme="minorHAnsi"/>
        </w:rPr>
        <w:t>à</w:t>
      </w:r>
      <w:proofErr w:type="spellEnd"/>
      <w:r>
        <w:rPr>
          <w:rFonts w:asciiTheme="minorHAnsi" w:hAnsiTheme="minorHAnsi"/>
        </w:rPr>
        <w:t xml:space="preserve"> celle des clauses réputées nulles ou juridiquement non valables.</w:t>
      </w:r>
    </w:p>
    <w:p w14:paraId="2671E61F" w14:textId="77777777" w:rsidR="004E2639" w:rsidRDefault="004E2639">
      <w:pPr>
        <w:tabs>
          <w:tab w:val="clear" w:pos="426"/>
          <w:tab w:val="clear" w:pos="851"/>
          <w:tab w:val="clear" w:pos="1276"/>
          <w:tab w:val="clear" w:pos="5216"/>
          <w:tab w:val="clear" w:pos="7938"/>
          <w:tab w:val="clear" w:pos="9299"/>
        </w:tabs>
        <w:spacing w:after="200" w:line="276" w:lineRule="auto"/>
        <w:rPr>
          <w:rFonts w:asciiTheme="minorHAnsi" w:hAnsiTheme="minorHAnsi"/>
          <w:u w:val="single"/>
        </w:rPr>
      </w:pPr>
      <w:r>
        <w:rPr>
          <w:rFonts w:asciiTheme="minorHAnsi" w:hAnsiTheme="minorHAnsi"/>
          <w:u w:val="single"/>
        </w:rPr>
        <w:br w:type="page"/>
      </w:r>
    </w:p>
    <w:p w14:paraId="1CCF0BB4" w14:textId="5FE6705F" w:rsidR="0062764A" w:rsidRPr="004D34F2" w:rsidRDefault="0062764A" w:rsidP="00657C63">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lastRenderedPageBreak/>
        <w:t>For</w:t>
      </w:r>
    </w:p>
    <w:p w14:paraId="4E00C019" w14:textId="77777777" w:rsidR="00946658" w:rsidRPr="004D34F2" w:rsidRDefault="0062764A"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En cas de différend, les parties contractantes s’engagent </w:t>
      </w:r>
      <w:proofErr w:type="spellStart"/>
      <w:r>
        <w:rPr>
          <w:rFonts w:asciiTheme="minorHAnsi" w:hAnsiTheme="minorHAnsi"/>
        </w:rPr>
        <w:t>à</w:t>
      </w:r>
      <w:proofErr w:type="spellEnd"/>
      <w:r>
        <w:rPr>
          <w:rFonts w:asciiTheme="minorHAnsi" w:hAnsiTheme="minorHAnsi"/>
        </w:rPr>
        <w:t xml:space="preserve"> tenter de bonne foi de trouver un accord à l’amiable. Les différends peuvent toutefois être réglés d’une autre manière dans les cas suivants : (i) une des parties contractantes risque de perdre sa possibilité d’obtenir des mesures provisionnelles ou de faire valoir son droit </w:t>
      </w:r>
      <w:proofErr w:type="spellStart"/>
      <w:r>
        <w:rPr>
          <w:rFonts w:asciiTheme="minorHAnsi" w:hAnsiTheme="minorHAnsi"/>
        </w:rPr>
        <w:t>à</w:t>
      </w:r>
      <w:proofErr w:type="spellEnd"/>
      <w:r>
        <w:rPr>
          <w:rFonts w:asciiTheme="minorHAnsi" w:hAnsiTheme="minorHAnsi"/>
        </w:rPr>
        <w:t xml:space="preserve"> des mesures de ce genre, (ii) une des parties contractantes risque de subir d’autres inconvénients majeurs </w:t>
      </w:r>
      <w:proofErr w:type="spellStart"/>
      <w:r>
        <w:rPr>
          <w:rFonts w:asciiTheme="minorHAnsi" w:hAnsiTheme="minorHAnsi"/>
        </w:rPr>
        <w:t>à</w:t>
      </w:r>
      <w:proofErr w:type="spellEnd"/>
      <w:r>
        <w:rPr>
          <w:rFonts w:asciiTheme="minorHAnsi" w:hAnsiTheme="minorHAnsi"/>
        </w:rPr>
        <w:t xml:space="preserve"> cause des négociations, ou (iii) les parties contractantes ne parviennent pas à trouver un accord à l’amiable ou des motifs objectifs excluent d’emblée tout accord à l’amiable.</w:t>
      </w:r>
    </w:p>
    <w:p w14:paraId="0DD65268" w14:textId="77777777" w:rsidR="00946658" w:rsidRPr="004D34F2" w:rsidRDefault="00946658" w:rsidP="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Conformément au ch. 26 des CG 2025 de l’ANS, le droit suisse s’applique au présent contrat. Les dispositions de la Convention de Vienne (Convention des Nations Unies sur les contrats de vente internationale de marchandises, conclue </w:t>
      </w:r>
      <w:proofErr w:type="spellStart"/>
      <w:r>
        <w:rPr>
          <w:rFonts w:asciiTheme="minorHAnsi" w:hAnsiTheme="minorHAnsi"/>
        </w:rPr>
        <w:t>à</w:t>
      </w:r>
      <w:proofErr w:type="spellEnd"/>
      <w:r>
        <w:rPr>
          <w:rFonts w:asciiTheme="minorHAnsi" w:hAnsiTheme="minorHAnsi"/>
        </w:rPr>
        <w:t xml:space="preserve"> Vienne le 11 avril 1980) sont exclues. Le for exclusif est le siège du bénéficiaire de prestations.</w:t>
      </w:r>
    </w:p>
    <w:p w14:paraId="722412A8" w14:textId="77777777" w:rsidR="0062764A" w:rsidRPr="004D34F2" w:rsidRDefault="0062764A" w:rsidP="0062764A">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6CEC9DAE"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Le présent contrat et ses annexes sont établis en deux exemplaires.</w:t>
      </w:r>
    </w:p>
    <w:p w14:paraId="4C6A16B8"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CF66A16"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34508E48"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Signatures</w:t>
      </w:r>
    </w:p>
    <w:p w14:paraId="116F3427" w14:textId="77777777" w:rsidR="008C7ECE" w:rsidRPr="004D34F2" w:rsidRDefault="008C7ECE" w:rsidP="00657C63">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2308765" w14:textId="77777777" w:rsidR="008C7ECE" w:rsidRPr="004D34F2"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Lieu, date :</w:t>
      </w:r>
      <w:r>
        <w:rPr>
          <w:rFonts w:asciiTheme="minorHAnsi" w:hAnsiTheme="minorHAnsi"/>
        </w:rPr>
        <w:tab/>
        <w:t>Lieu, date :</w:t>
      </w:r>
    </w:p>
    <w:p w14:paraId="4AC7159E" w14:textId="77777777" w:rsidR="008C7ECE" w:rsidRPr="004D34F2" w:rsidRDefault="008C7ECE" w:rsidP="00657C63">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529525D7" w14:textId="77777777" w:rsidR="008C7ECE" w:rsidRPr="004D34F2" w:rsidRDefault="008C7ECE" w:rsidP="00657C63">
      <w:pPr>
        <w:pStyle w:val="Retraitnormal"/>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3ED981F9" w14:textId="77777777" w:rsidR="00636A55" w:rsidRPr="004D34F2" w:rsidRDefault="002E3E5F" w:rsidP="002E5A0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Le bénéficiaire de prestations :</w:t>
      </w:r>
      <w:r>
        <w:rPr>
          <w:rFonts w:asciiTheme="minorHAnsi" w:hAnsiTheme="minorHAnsi"/>
        </w:rPr>
        <w:tab/>
        <w:t>Le prestataire :</w:t>
      </w:r>
    </w:p>
    <w:sectPr w:rsidR="00636A55" w:rsidRPr="004D34F2">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AFDF" w14:textId="77777777" w:rsidR="00DF7A3C" w:rsidRDefault="00DF7A3C" w:rsidP="00D224C7">
      <w:r>
        <w:separator/>
      </w:r>
    </w:p>
  </w:endnote>
  <w:endnote w:type="continuationSeparator" w:id="0">
    <w:p w14:paraId="12BCA340" w14:textId="77777777" w:rsidR="00DF7A3C" w:rsidRDefault="00DF7A3C"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2EF1" w14:textId="77777777" w:rsidR="008469CD" w:rsidRPr="00662E55" w:rsidRDefault="0089016C" w:rsidP="00662E55">
    <w:pPr>
      <w:pStyle w:val="Pieddepage"/>
      <w:pBdr>
        <w:top w:val="single" w:sz="4" w:space="0" w:color="auto"/>
      </w:pBdr>
      <w:tabs>
        <w:tab w:val="right" w:pos="9356"/>
      </w:tabs>
      <w:ind w:right="-2"/>
    </w:pPr>
    <w:r>
      <w:rPr>
        <w:rFonts w:ascii="Calibri" w:hAnsi="Calibri" w:cs="Calibri"/>
        <w:sz w:val="20"/>
      </w:rPr>
      <w:t>SLV-4-rev_2025.03.04</w:t>
    </w:r>
    <w:r>
      <w:rPr>
        <w:rFonts w:ascii="Calibri" w:hAnsi="Calibri" w:cs="Calibri"/>
        <w:sz w:val="20"/>
      </w:rPr>
      <w:tab/>
    </w:r>
    <w:r>
      <w:rPr>
        <w:rFonts w:ascii="Calibri" w:hAnsi="Calibri" w:cs="Calibri"/>
        <w:sz w:val="20"/>
      </w:rPr>
      <w:tab/>
      <w:t>Page </w:t>
    </w:r>
    <w:r w:rsidR="00662E55" w:rsidRPr="002006EC">
      <w:rPr>
        <w:rFonts w:ascii="Calibri" w:hAnsi="Calibri" w:cs="Calibri"/>
        <w:iCs/>
        <w:sz w:val="20"/>
      </w:rPr>
      <w:fldChar w:fldCharType="begin"/>
    </w:r>
    <w:r w:rsidR="00662E55" w:rsidRPr="006E7335">
      <w:rPr>
        <w:rFonts w:ascii="Calibri" w:hAnsi="Calibri" w:cs="Calibri"/>
        <w:iCs/>
        <w:sz w:val="20"/>
        <w:lang w:val="de-CH"/>
      </w:rPr>
      <w:instrText xml:space="preserve"> PAGE </w:instrText>
    </w:r>
    <w:r w:rsidR="00662E55" w:rsidRPr="002006EC">
      <w:rPr>
        <w:rFonts w:ascii="Calibri" w:hAnsi="Calibri" w:cs="Calibri"/>
        <w:iCs/>
        <w:sz w:val="20"/>
      </w:rPr>
      <w:fldChar w:fldCharType="separate"/>
    </w:r>
    <w:r>
      <w:rPr>
        <w:rFonts w:ascii="Calibri" w:hAnsi="Calibri" w:cs="Calibri"/>
        <w:iCs/>
        <w:sz w:val="20"/>
        <w:lang w:val="de-CH"/>
      </w:rPr>
      <w:t>8</w:t>
    </w:r>
    <w:r w:rsidR="00662E55" w:rsidRPr="002006EC">
      <w:rPr>
        <w:rFonts w:ascii="Calibri" w:hAnsi="Calibri" w:cs="Calibri"/>
        <w:iCs/>
        <w:sz w:val="20"/>
      </w:rPr>
      <w:fldChar w:fldCharType="end"/>
    </w:r>
    <w:r>
      <w:rPr>
        <w:rFonts w:ascii="Calibri" w:hAnsi="Calibri" w:cs="Calibri"/>
        <w:sz w:val="20"/>
      </w:rPr>
      <w:t xml:space="preserve"> de </w:t>
    </w:r>
    <w:r w:rsidR="00662E55" w:rsidRPr="002006EC">
      <w:rPr>
        <w:rFonts w:ascii="Calibri" w:hAnsi="Calibri" w:cs="Calibri"/>
        <w:iCs/>
        <w:sz w:val="20"/>
      </w:rPr>
      <w:fldChar w:fldCharType="begin"/>
    </w:r>
    <w:r w:rsidR="00662E55" w:rsidRPr="006E7335">
      <w:rPr>
        <w:rFonts w:ascii="Calibri" w:hAnsi="Calibri" w:cs="Calibri"/>
        <w:iCs/>
        <w:sz w:val="20"/>
        <w:lang w:val="de-CH"/>
      </w:rPr>
      <w:instrText xml:space="preserve"> NUMPAGES </w:instrText>
    </w:r>
    <w:r w:rsidR="00662E55" w:rsidRPr="002006EC">
      <w:rPr>
        <w:rFonts w:ascii="Calibri" w:hAnsi="Calibri" w:cs="Calibri"/>
        <w:iCs/>
        <w:sz w:val="20"/>
      </w:rPr>
      <w:fldChar w:fldCharType="separate"/>
    </w:r>
    <w:r>
      <w:rPr>
        <w:rFonts w:ascii="Calibri" w:hAnsi="Calibri" w:cs="Calibri"/>
        <w:iCs/>
        <w:sz w:val="20"/>
        <w:lang w:val="de-CH"/>
      </w:rPr>
      <w:t>8</w:t>
    </w:r>
    <w:r w:rsidR="00662E55"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7651" w14:textId="77777777" w:rsidR="008469CD" w:rsidRPr="00657C63" w:rsidRDefault="0089016C" w:rsidP="00657C63">
    <w:pPr>
      <w:pStyle w:val="Pieddepage"/>
      <w:pBdr>
        <w:top w:val="single" w:sz="4" w:space="0" w:color="auto"/>
      </w:pBdr>
      <w:tabs>
        <w:tab w:val="right" w:pos="9356"/>
      </w:tabs>
      <w:ind w:right="-2"/>
    </w:pPr>
    <w:r>
      <w:rPr>
        <w:rFonts w:ascii="Calibri" w:hAnsi="Calibri" w:cs="Calibri"/>
        <w:sz w:val="20"/>
      </w:rPr>
      <w:t>SLV-4-rev_2019.12.19</w:t>
    </w:r>
    <w:r>
      <w:rPr>
        <w:rFonts w:ascii="Calibri" w:hAnsi="Calibri" w:cs="Calibri"/>
        <w:sz w:val="20"/>
      </w:rPr>
      <w:tab/>
    </w:r>
    <w:r>
      <w:rPr>
        <w:rFonts w:ascii="Calibri" w:hAnsi="Calibri" w:cs="Calibri"/>
        <w:sz w:val="20"/>
      </w:rPr>
      <w:tab/>
      <w:t>Page </w:t>
    </w:r>
    <w:r w:rsidR="00657C63" w:rsidRPr="002006EC">
      <w:rPr>
        <w:rFonts w:ascii="Calibri" w:hAnsi="Calibri" w:cs="Calibri"/>
        <w:iCs/>
        <w:sz w:val="20"/>
      </w:rPr>
      <w:fldChar w:fldCharType="begin"/>
    </w:r>
    <w:r w:rsidR="00657C63" w:rsidRPr="006E7335">
      <w:rPr>
        <w:rFonts w:ascii="Calibri" w:hAnsi="Calibri" w:cs="Calibri"/>
        <w:iCs/>
        <w:sz w:val="20"/>
        <w:lang w:val="de-CH"/>
      </w:rPr>
      <w:instrText xml:space="preserve"> PAGE </w:instrText>
    </w:r>
    <w:r w:rsidR="00657C63" w:rsidRPr="002006EC">
      <w:rPr>
        <w:rFonts w:ascii="Calibri" w:hAnsi="Calibri" w:cs="Calibri"/>
        <w:iCs/>
        <w:sz w:val="20"/>
      </w:rPr>
      <w:fldChar w:fldCharType="separate"/>
    </w:r>
    <w:r>
      <w:rPr>
        <w:rFonts w:ascii="Calibri" w:hAnsi="Calibri" w:cs="Calibri"/>
        <w:iCs/>
        <w:sz w:val="20"/>
        <w:lang w:val="de-CH"/>
      </w:rPr>
      <w:t>1</w:t>
    </w:r>
    <w:r w:rsidR="00657C63" w:rsidRPr="002006EC">
      <w:rPr>
        <w:rFonts w:ascii="Calibri" w:hAnsi="Calibri" w:cs="Calibri"/>
        <w:iCs/>
        <w:sz w:val="20"/>
      </w:rPr>
      <w:fldChar w:fldCharType="end"/>
    </w:r>
    <w:r>
      <w:rPr>
        <w:rFonts w:ascii="Calibri" w:hAnsi="Calibri" w:cs="Calibri"/>
        <w:sz w:val="20"/>
      </w:rPr>
      <w:t xml:space="preserve"> de </w:t>
    </w:r>
    <w:r w:rsidR="00657C63" w:rsidRPr="002006EC">
      <w:rPr>
        <w:rFonts w:ascii="Calibri" w:hAnsi="Calibri" w:cs="Calibri"/>
        <w:iCs/>
        <w:sz w:val="20"/>
      </w:rPr>
      <w:fldChar w:fldCharType="begin"/>
    </w:r>
    <w:r w:rsidR="00657C63" w:rsidRPr="006E7335">
      <w:rPr>
        <w:rFonts w:ascii="Calibri" w:hAnsi="Calibri" w:cs="Calibri"/>
        <w:iCs/>
        <w:sz w:val="20"/>
        <w:lang w:val="de-CH"/>
      </w:rPr>
      <w:instrText xml:space="preserve"> NUMPAGES </w:instrText>
    </w:r>
    <w:r w:rsidR="00657C63" w:rsidRPr="002006EC">
      <w:rPr>
        <w:rFonts w:ascii="Calibri" w:hAnsi="Calibri" w:cs="Calibri"/>
        <w:iCs/>
        <w:sz w:val="20"/>
      </w:rPr>
      <w:fldChar w:fldCharType="separate"/>
    </w:r>
    <w:r>
      <w:rPr>
        <w:rFonts w:ascii="Calibri" w:hAnsi="Calibri" w:cs="Calibri"/>
        <w:iCs/>
        <w:sz w:val="20"/>
        <w:lang w:val="de-CH"/>
      </w:rPr>
      <w:t>8</w:t>
    </w:r>
    <w:r w:rsidR="00657C63" w:rsidRPr="002006EC">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A64E" w14:textId="77777777" w:rsidR="00DF7A3C" w:rsidRDefault="00DF7A3C" w:rsidP="00D224C7">
      <w:r>
        <w:separator/>
      </w:r>
    </w:p>
  </w:footnote>
  <w:footnote w:type="continuationSeparator" w:id="0">
    <w:p w14:paraId="24ACA479" w14:textId="77777777" w:rsidR="00DF7A3C" w:rsidRDefault="00DF7A3C"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3103" w14:textId="77777777" w:rsidR="008469CD" w:rsidRPr="00662E55" w:rsidRDefault="001F06B2" w:rsidP="001F06B2">
    <w:pPr>
      <w:pStyle w:val="En-tte"/>
      <w:pBdr>
        <w:bottom w:val="single" w:sz="6" w:space="1" w:color="auto"/>
      </w:pBdr>
      <w:tabs>
        <w:tab w:val="left" w:pos="752"/>
      </w:tabs>
      <w:rPr>
        <w:rFonts w:asciiTheme="minorHAnsi" w:hAnsiTheme="minorHAnsi"/>
        <w:sz w:val="20"/>
      </w:rPr>
    </w:pPr>
    <w:r>
      <w:rPr>
        <w:rFonts w:asciiTheme="minorHAnsi" w:hAnsiTheme="minorHAnsi"/>
        <w:sz w:val="20"/>
      </w:rPr>
      <w:tab/>
    </w:r>
    <w:r>
      <w:rPr>
        <w:rFonts w:asciiTheme="minorHAnsi" w:hAnsiTheme="minorHAnsi"/>
        <w:sz w:val="20"/>
      </w:rPr>
      <w:tab/>
      <w:t xml:space="preserve">Contrat relatif </w:t>
    </w:r>
    <w:proofErr w:type="spellStart"/>
    <w:r>
      <w:rPr>
        <w:rFonts w:asciiTheme="minorHAnsi" w:hAnsiTheme="minorHAnsi"/>
        <w:sz w:val="20"/>
      </w:rPr>
      <w:t>à</w:t>
    </w:r>
    <w:proofErr w:type="spellEnd"/>
    <w:r>
      <w:rPr>
        <w:rFonts w:asciiTheme="minorHAnsi" w:hAnsiTheme="minorHAnsi"/>
        <w:sz w:val="20"/>
      </w:rPr>
      <w:t xml:space="preserve"> la fourniture de licences logicielles</w:t>
    </w:r>
  </w:p>
  <w:p w14:paraId="62773533" w14:textId="77777777" w:rsidR="008469CD" w:rsidRDefault="008469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9EF28B8"/>
    <w:multiLevelType w:val="hybridMultilevel"/>
    <w:tmpl w:val="E6D89926"/>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3C5F41E7"/>
    <w:multiLevelType w:val="hybridMultilevel"/>
    <w:tmpl w:val="25D6F81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5DA5504F"/>
    <w:multiLevelType w:val="hybridMultilevel"/>
    <w:tmpl w:val="E0966314"/>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2146502041">
    <w:abstractNumId w:val="5"/>
  </w:num>
  <w:num w:numId="2" w16cid:durableId="355546918">
    <w:abstractNumId w:val="1"/>
  </w:num>
  <w:num w:numId="3" w16cid:durableId="1518809198">
    <w:abstractNumId w:val="4"/>
  </w:num>
  <w:num w:numId="4" w16cid:durableId="788625210">
    <w:abstractNumId w:val="2"/>
  </w:num>
  <w:num w:numId="5" w16cid:durableId="2011907649">
    <w:abstractNumId w:val="3"/>
  </w:num>
  <w:num w:numId="6" w16cid:durableId="15972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1E8A"/>
    <w:rsid w:val="000051C8"/>
    <w:rsid w:val="000058AB"/>
    <w:rsid w:val="00031111"/>
    <w:rsid w:val="00035089"/>
    <w:rsid w:val="00037C84"/>
    <w:rsid w:val="0004359F"/>
    <w:rsid w:val="00054214"/>
    <w:rsid w:val="000674F8"/>
    <w:rsid w:val="00091EDD"/>
    <w:rsid w:val="00093AEB"/>
    <w:rsid w:val="000A2F8C"/>
    <w:rsid w:val="000B4AB4"/>
    <w:rsid w:val="000C25C6"/>
    <w:rsid w:val="000C69A0"/>
    <w:rsid w:val="000F06F3"/>
    <w:rsid w:val="00105506"/>
    <w:rsid w:val="0011763D"/>
    <w:rsid w:val="00117E97"/>
    <w:rsid w:val="00146546"/>
    <w:rsid w:val="001741E4"/>
    <w:rsid w:val="0018517D"/>
    <w:rsid w:val="001916EB"/>
    <w:rsid w:val="0019259C"/>
    <w:rsid w:val="00193639"/>
    <w:rsid w:val="001A175C"/>
    <w:rsid w:val="001D251C"/>
    <w:rsid w:val="001D7790"/>
    <w:rsid w:val="001E18A3"/>
    <w:rsid w:val="001E3448"/>
    <w:rsid w:val="001F06B2"/>
    <w:rsid w:val="00204665"/>
    <w:rsid w:val="00213368"/>
    <w:rsid w:val="00215F63"/>
    <w:rsid w:val="00243F7D"/>
    <w:rsid w:val="0024570D"/>
    <w:rsid w:val="00246115"/>
    <w:rsid w:val="00246673"/>
    <w:rsid w:val="0026548B"/>
    <w:rsid w:val="00272432"/>
    <w:rsid w:val="00282310"/>
    <w:rsid w:val="00297A52"/>
    <w:rsid w:val="002A1433"/>
    <w:rsid w:val="002B06B0"/>
    <w:rsid w:val="002B32EF"/>
    <w:rsid w:val="002D75D3"/>
    <w:rsid w:val="002E3E5F"/>
    <w:rsid w:val="002E5A0A"/>
    <w:rsid w:val="002F271B"/>
    <w:rsid w:val="00302AEB"/>
    <w:rsid w:val="003032F8"/>
    <w:rsid w:val="0032551E"/>
    <w:rsid w:val="00326D44"/>
    <w:rsid w:val="00340982"/>
    <w:rsid w:val="00342D99"/>
    <w:rsid w:val="00364E6E"/>
    <w:rsid w:val="00370440"/>
    <w:rsid w:val="0037455B"/>
    <w:rsid w:val="0039016E"/>
    <w:rsid w:val="003A7B9F"/>
    <w:rsid w:val="003D1798"/>
    <w:rsid w:val="004125B0"/>
    <w:rsid w:val="00414A63"/>
    <w:rsid w:val="004150DA"/>
    <w:rsid w:val="00415CC7"/>
    <w:rsid w:val="004162C6"/>
    <w:rsid w:val="00461665"/>
    <w:rsid w:val="004733B4"/>
    <w:rsid w:val="00481EC9"/>
    <w:rsid w:val="00493441"/>
    <w:rsid w:val="004A2B97"/>
    <w:rsid w:val="004A64B1"/>
    <w:rsid w:val="004B012F"/>
    <w:rsid w:val="004B783D"/>
    <w:rsid w:val="004D052C"/>
    <w:rsid w:val="004D34F2"/>
    <w:rsid w:val="004E2639"/>
    <w:rsid w:val="004E2AC6"/>
    <w:rsid w:val="004F13B8"/>
    <w:rsid w:val="00517B44"/>
    <w:rsid w:val="005435DF"/>
    <w:rsid w:val="00552AE9"/>
    <w:rsid w:val="00554292"/>
    <w:rsid w:val="00561B8E"/>
    <w:rsid w:val="00572325"/>
    <w:rsid w:val="00594523"/>
    <w:rsid w:val="005C08E6"/>
    <w:rsid w:val="005F0A2C"/>
    <w:rsid w:val="006018A7"/>
    <w:rsid w:val="00604903"/>
    <w:rsid w:val="00606EF1"/>
    <w:rsid w:val="00607CFD"/>
    <w:rsid w:val="00617AEF"/>
    <w:rsid w:val="0062764A"/>
    <w:rsid w:val="00636A55"/>
    <w:rsid w:val="0065399D"/>
    <w:rsid w:val="00657C63"/>
    <w:rsid w:val="00662E55"/>
    <w:rsid w:val="0066737B"/>
    <w:rsid w:val="00687E11"/>
    <w:rsid w:val="00694719"/>
    <w:rsid w:val="00694C83"/>
    <w:rsid w:val="00697865"/>
    <w:rsid w:val="006A6175"/>
    <w:rsid w:val="006B6843"/>
    <w:rsid w:val="0070269C"/>
    <w:rsid w:val="007155A0"/>
    <w:rsid w:val="00717C9C"/>
    <w:rsid w:val="00735E3A"/>
    <w:rsid w:val="00736C94"/>
    <w:rsid w:val="00744780"/>
    <w:rsid w:val="007518EF"/>
    <w:rsid w:val="00761020"/>
    <w:rsid w:val="00777C85"/>
    <w:rsid w:val="00782BA7"/>
    <w:rsid w:val="0079535A"/>
    <w:rsid w:val="007B0426"/>
    <w:rsid w:val="007B104D"/>
    <w:rsid w:val="007D1BA9"/>
    <w:rsid w:val="00803EDC"/>
    <w:rsid w:val="00805DE8"/>
    <w:rsid w:val="008469CD"/>
    <w:rsid w:val="00853F68"/>
    <w:rsid w:val="00875AA8"/>
    <w:rsid w:val="008804E0"/>
    <w:rsid w:val="0089016C"/>
    <w:rsid w:val="008A0334"/>
    <w:rsid w:val="008C7ECE"/>
    <w:rsid w:val="008E5455"/>
    <w:rsid w:val="008F05D1"/>
    <w:rsid w:val="00907940"/>
    <w:rsid w:val="00911E80"/>
    <w:rsid w:val="00927E63"/>
    <w:rsid w:val="00930771"/>
    <w:rsid w:val="00946658"/>
    <w:rsid w:val="009610E6"/>
    <w:rsid w:val="0098203F"/>
    <w:rsid w:val="009947CB"/>
    <w:rsid w:val="009C06BD"/>
    <w:rsid w:val="009E0992"/>
    <w:rsid w:val="009E6ED6"/>
    <w:rsid w:val="009F05B0"/>
    <w:rsid w:val="009F5711"/>
    <w:rsid w:val="00A005AE"/>
    <w:rsid w:val="00A0459D"/>
    <w:rsid w:val="00A33413"/>
    <w:rsid w:val="00A3579B"/>
    <w:rsid w:val="00A45852"/>
    <w:rsid w:val="00A46F33"/>
    <w:rsid w:val="00A75557"/>
    <w:rsid w:val="00A76FFF"/>
    <w:rsid w:val="00A77B41"/>
    <w:rsid w:val="00A85B17"/>
    <w:rsid w:val="00A9375E"/>
    <w:rsid w:val="00AA05E1"/>
    <w:rsid w:val="00AA1229"/>
    <w:rsid w:val="00B02596"/>
    <w:rsid w:val="00B0425D"/>
    <w:rsid w:val="00B05F95"/>
    <w:rsid w:val="00B065E2"/>
    <w:rsid w:val="00B22A8C"/>
    <w:rsid w:val="00B548B4"/>
    <w:rsid w:val="00B57799"/>
    <w:rsid w:val="00B627A0"/>
    <w:rsid w:val="00B6459D"/>
    <w:rsid w:val="00B71936"/>
    <w:rsid w:val="00B83687"/>
    <w:rsid w:val="00B92895"/>
    <w:rsid w:val="00BA5D8C"/>
    <w:rsid w:val="00BC14B7"/>
    <w:rsid w:val="00BC42AD"/>
    <w:rsid w:val="00BD1AB8"/>
    <w:rsid w:val="00BD28F1"/>
    <w:rsid w:val="00BD4954"/>
    <w:rsid w:val="00BE72C2"/>
    <w:rsid w:val="00BF317E"/>
    <w:rsid w:val="00C42171"/>
    <w:rsid w:val="00C4327E"/>
    <w:rsid w:val="00C467D2"/>
    <w:rsid w:val="00C73D98"/>
    <w:rsid w:val="00CA174F"/>
    <w:rsid w:val="00CA3F4D"/>
    <w:rsid w:val="00CB02EB"/>
    <w:rsid w:val="00CB169F"/>
    <w:rsid w:val="00CB3DB3"/>
    <w:rsid w:val="00CE0E4A"/>
    <w:rsid w:val="00D111A0"/>
    <w:rsid w:val="00D111BD"/>
    <w:rsid w:val="00D20EB4"/>
    <w:rsid w:val="00D224C7"/>
    <w:rsid w:val="00D46AE1"/>
    <w:rsid w:val="00D56F82"/>
    <w:rsid w:val="00D818FE"/>
    <w:rsid w:val="00D87FCD"/>
    <w:rsid w:val="00DA2352"/>
    <w:rsid w:val="00DA2677"/>
    <w:rsid w:val="00DA3C03"/>
    <w:rsid w:val="00DB20CB"/>
    <w:rsid w:val="00DF7101"/>
    <w:rsid w:val="00DF7A3C"/>
    <w:rsid w:val="00E01135"/>
    <w:rsid w:val="00E059C2"/>
    <w:rsid w:val="00E33B34"/>
    <w:rsid w:val="00E775F7"/>
    <w:rsid w:val="00E83459"/>
    <w:rsid w:val="00E837C6"/>
    <w:rsid w:val="00EA3592"/>
    <w:rsid w:val="00EA6C7C"/>
    <w:rsid w:val="00EB594A"/>
    <w:rsid w:val="00EC0E62"/>
    <w:rsid w:val="00EC3266"/>
    <w:rsid w:val="00EF1844"/>
    <w:rsid w:val="00EF25B9"/>
    <w:rsid w:val="00EF5482"/>
    <w:rsid w:val="00EF7D12"/>
    <w:rsid w:val="00F17F02"/>
    <w:rsid w:val="00F40891"/>
    <w:rsid w:val="00F54875"/>
    <w:rsid w:val="00F67196"/>
    <w:rsid w:val="00F73926"/>
    <w:rsid w:val="00F77D3E"/>
    <w:rsid w:val="00F91EC7"/>
    <w:rsid w:val="00FA501A"/>
    <w:rsid w:val="00FC1AAC"/>
    <w:rsid w:val="00FD0A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162"/>
  <w15:docId w15:val="{6F94AD05-CC2C-4B60-9192-85865F62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styleId="Textedebulles">
    <w:name w:val="Balloon Text"/>
    <w:basedOn w:val="Normal"/>
    <w:link w:val="TextedebullesCar"/>
    <w:uiPriority w:val="99"/>
    <w:semiHidden/>
    <w:unhideWhenUsed/>
    <w:rsid w:val="00907940"/>
    <w:rPr>
      <w:rFonts w:ascii="Tahoma" w:hAnsi="Tahoma" w:cs="Tahoma"/>
      <w:sz w:val="16"/>
      <w:szCs w:val="16"/>
    </w:rPr>
  </w:style>
  <w:style w:type="character" w:customStyle="1" w:styleId="TextedebullesCar">
    <w:name w:val="Texte de bulles Car"/>
    <w:basedOn w:val="Policepardfaut"/>
    <w:link w:val="Textedebulles"/>
    <w:uiPriority w:val="99"/>
    <w:semiHidden/>
    <w:rsid w:val="00907940"/>
    <w:rPr>
      <w:rFonts w:ascii="Tahoma" w:eastAsia="Times New Roman" w:hAnsi="Tahoma" w:cs="Tahoma"/>
      <w:sz w:val="16"/>
      <w:szCs w:val="16"/>
      <w:lang w:val="fr-CH" w:eastAsia="de-DE"/>
    </w:rPr>
  </w:style>
  <w:style w:type="paragraph" w:customStyle="1" w:styleId="SIK-berschrift1">
    <w:name w:val="SIK-Überschrift 1"/>
    <w:basedOn w:val="Titre1"/>
    <w:link w:val="SIK-berschrift1Zchn"/>
    <w:qFormat/>
    <w:rsid w:val="00657C63"/>
    <w:pPr>
      <w:spacing w:before="360" w:line="320" w:lineRule="exact"/>
      <w:ind w:left="425" w:hanging="425"/>
      <w:jc w:val="both"/>
    </w:pPr>
    <w:rPr>
      <w:rFonts w:asciiTheme="minorHAnsi" w:hAnsiTheme="minorHAnsi"/>
    </w:rPr>
  </w:style>
  <w:style w:type="character" w:customStyle="1" w:styleId="SIK-berschrift1Zchn">
    <w:name w:val="SIK-Überschrift 1 Zchn"/>
    <w:basedOn w:val="Titre1Car"/>
    <w:link w:val="SIK-berschrift1"/>
    <w:rsid w:val="00657C63"/>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204665"/>
    <w:rPr>
      <w:sz w:val="16"/>
      <w:szCs w:val="16"/>
    </w:rPr>
  </w:style>
  <w:style w:type="paragraph" w:styleId="Commentaire">
    <w:name w:val="annotation text"/>
    <w:basedOn w:val="Normal"/>
    <w:link w:val="CommentaireCar"/>
    <w:uiPriority w:val="99"/>
    <w:semiHidden/>
    <w:unhideWhenUsed/>
    <w:rsid w:val="00204665"/>
    <w:rPr>
      <w:sz w:val="20"/>
    </w:rPr>
  </w:style>
  <w:style w:type="character" w:customStyle="1" w:styleId="CommentaireCar">
    <w:name w:val="Commentaire Car"/>
    <w:basedOn w:val="Policepardfaut"/>
    <w:link w:val="Commentaire"/>
    <w:uiPriority w:val="99"/>
    <w:semiHidden/>
    <w:rsid w:val="00204665"/>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204665"/>
    <w:rPr>
      <w:b/>
      <w:bCs/>
    </w:rPr>
  </w:style>
  <w:style w:type="character" w:customStyle="1" w:styleId="ObjetducommentaireCar">
    <w:name w:val="Objet du commentaire Car"/>
    <w:basedOn w:val="CommentaireCar"/>
    <w:link w:val="Objetducommentaire"/>
    <w:uiPriority w:val="99"/>
    <w:semiHidden/>
    <w:rsid w:val="00204665"/>
    <w:rPr>
      <w:rFonts w:ascii="Arial" w:eastAsia="Times New Roman" w:hAnsi="Arial" w:cs="Times New Roman"/>
      <w:b/>
      <w:bCs/>
      <w:sz w:val="20"/>
      <w:szCs w:val="20"/>
      <w:lang w:val="fr-CH" w:eastAsia="de-DE"/>
    </w:rPr>
  </w:style>
  <w:style w:type="paragraph" w:styleId="Rvision">
    <w:name w:val="Revision"/>
    <w:hidden/>
    <w:uiPriority w:val="99"/>
    <w:semiHidden/>
    <w:rsid w:val="00037C84"/>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8A57DBA-4FBF-450A-9886-4E5CD8D2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D5E67691-230D-46E7-BD3E-55EE73BA9CE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AB9B2DC8-5EFF-45C8-95E8-667E27E956C9}">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8FCC6287-C98E-4717-8E79-D2730CB0C5E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2633</Words>
  <Characters>14484</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Vertragsvorlage für Software-Lizenzen</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Software-Lizenzen</dc:title>
  <dc:creator>Andreas Marti</dc:creator>
  <dc:description>20250305</dc:description>
  <cp:lastModifiedBy>Dessimoz Laetitia GS-EFD</cp:lastModifiedBy>
  <cp:revision>62</cp:revision>
  <cp:lastPrinted>2019-12-19T17:20:00Z</cp:lastPrinted>
  <dcterms:created xsi:type="dcterms:W3CDTF">2019-12-10T16:27:00Z</dcterms:created>
  <dcterms:modified xsi:type="dcterms:W3CDTF">2025-05-09T16:08:00Z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2025-03-25T08:38:56Z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c4dc04a3-895d-4273-aec9-031706c58817</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